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D1D1D" w14:textId="77777777" w:rsidR="00EB5653" w:rsidRPr="00C4675D" w:rsidRDefault="00EB5653" w:rsidP="00EB5653">
      <w:pPr>
        <w:spacing w:line="420" w:lineRule="exact"/>
        <w:jc w:val="center"/>
        <w:rPr>
          <w:rFonts w:ascii="Times New Roman" w:eastAsia="標楷體" w:hAnsi="Times New Roman" w:cs="Times New Roman"/>
          <w:b/>
          <w:bCs/>
          <w:color w:val="000000" w:themeColor="text1"/>
          <w:sz w:val="32"/>
          <w:szCs w:val="32"/>
        </w:rPr>
      </w:pPr>
      <w:r w:rsidRPr="00C4675D">
        <w:rPr>
          <w:rFonts w:ascii="Times New Roman" w:eastAsia="標楷體" w:hAnsi="Times New Roman" w:cs="Times New Roman"/>
          <w:b/>
          <w:bCs/>
          <w:color w:val="000000" w:themeColor="text1"/>
          <w:sz w:val="32"/>
          <w:szCs w:val="32"/>
        </w:rPr>
        <w:t>中華民國證券商業同業公會</w:t>
      </w:r>
      <w:r>
        <w:rPr>
          <w:rFonts w:ascii="Times New Roman" w:eastAsia="標楷體" w:hAnsi="Times New Roman" w:cs="Times New Roman"/>
          <w:b/>
          <w:bCs/>
          <w:color w:val="000000" w:themeColor="text1"/>
          <w:sz w:val="32"/>
          <w:szCs w:val="32"/>
        </w:rPr>
        <w:br/>
      </w:r>
      <w:r w:rsidRPr="00BA4CFE">
        <w:rPr>
          <w:rFonts w:ascii="Times New Roman" w:eastAsia="標楷體" w:hAnsi="Times New Roman" w:cs="Times New Roman" w:hint="eastAsia"/>
          <w:b/>
          <w:bCs/>
          <w:color w:val="000000" w:themeColor="text1"/>
          <w:sz w:val="32"/>
          <w:szCs w:val="32"/>
        </w:rPr>
        <w:t>證券商資通系統與服務供應鏈風險管理自律規範</w:t>
      </w:r>
    </w:p>
    <w:p w14:paraId="0192C844" w14:textId="0A67F5F2" w:rsidR="00EB5653" w:rsidRPr="00C4675D" w:rsidRDefault="00EB5653" w:rsidP="00EB5653">
      <w:pPr>
        <w:spacing w:afterLines="50" w:after="180" w:line="420" w:lineRule="exact"/>
        <w:jc w:val="center"/>
        <w:rPr>
          <w:rFonts w:ascii="Times New Roman" w:eastAsia="標楷體" w:hAnsi="Times New Roman" w:cs="Times New Roman"/>
          <w:b/>
          <w:bCs/>
          <w:color w:val="000000" w:themeColor="text1"/>
          <w:sz w:val="32"/>
          <w:szCs w:val="32"/>
        </w:rPr>
      </w:pPr>
      <w:r w:rsidRPr="00C4675D">
        <w:rPr>
          <w:rFonts w:ascii="Times New Roman" w:eastAsia="標楷體" w:hAnsi="Times New Roman" w:cs="Times New Roman"/>
          <w:b/>
          <w:bCs/>
          <w:color w:val="000000" w:themeColor="text1"/>
          <w:sz w:val="32"/>
          <w:szCs w:val="32"/>
        </w:rPr>
        <w:t>修正條文</w:t>
      </w:r>
      <w:r w:rsidRPr="00C4675D">
        <w:rPr>
          <w:rFonts w:ascii="Times New Roman" w:eastAsia="標楷體" w:hAnsi="Times New Roman" w:cs="Times New Roman" w:hint="eastAsia"/>
          <w:b/>
          <w:bCs/>
          <w:color w:val="000000" w:themeColor="text1"/>
          <w:sz w:val="32"/>
          <w:szCs w:val="32"/>
        </w:rPr>
        <w:t>對照表</w:t>
      </w:r>
    </w:p>
    <w:tbl>
      <w:tblPr>
        <w:tblStyle w:val="a3"/>
        <w:tblW w:w="10345" w:type="dxa"/>
        <w:jc w:val="center"/>
        <w:tblLook w:val="04A0" w:firstRow="1" w:lastRow="0" w:firstColumn="1" w:lastColumn="0" w:noHBand="0" w:noVBand="1"/>
      </w:tblPr>
      <w:tblGrid>
        <w:gridCol w:w="3415"/>
        <w:gridCol w:w="3330"/>
        <w:gridCol w:w="3600"/>
      </w:tblGrid>
      <w:tr w:rsidR="00EB5653" w:rsidRPr="00C4675D" w14:paraId="04512780" w14:textId="77777777" w:rsidTr="008F759D">
        <w:trPr>
          <w:trHeight w:val="411"/>
          <w:tblHeader/>
          <w:jc w:val="center"/>
        </w:trPr>
        <w:tc>
          <w:tcPr>
            <w:tcW w:w="3415" w:type="dxa"/>
            <w:shd w:val="clear" w:color="auto" w:fill="F2F2F2" w:themeFill="background1" w:themeFillShade="F2"/>
            <w:vAlign w:val="center"/>
          </w:tcPr>
          <w:p w14:paraId="77198D4D" w14:textId="77777777" w:rsidR="00EB5653" w:rsidRPr="00C4675D" w:rsidRDefault="00EB5653" w:rsidP="008F759D">
            <w:pPr>
              <w:jc w:val="center"/>
              <w:rPr>
                <w:rFonts w:ascii="Times New Roman" w:eastAsia="標楷體" w:hAnsi="Times New Roman" w:cs="Times New Roman"/>
                <w:b/>
                <w:bCs/>
                <w:color w:val="000000" w:themeColor="text1"/>
                <w:szCs w:val="24"/>
              </w:rPr>
            </w:pPr>
            <w:r w:rsidRPr="00C4675D">
              <w:rPr>
                <w:rFonts w:ascii="Times New Roman" w:eastAsia="標楷體" w:hAnsi="Times New Roman" w:cs="Times New Roman"/>
                <w:b/>
                <w:bCs/>
                <w:color w:val="000000" w:themeColor="text1"/>
                <w:szCs w:val="24"/>
              </w:rPr>
              <w:t>修正後</w:t>
            </w:r>
            <w:r w:rsidRPr="00C4675D">
              <w:rPr>
                <w:rFonts w:ascii="Times New Roman" w:eastAsia="標楷體" w:hAnsi="Times New Roman" w:cs="Times New Roman" w:hint="eastAsia"/>
                <w:b/>
                <w:bCs/>
                <w:color w:val="000000" w:themeColor="text1"/>
                <w:szCs w:val="24"/>
              </w:rPr>
              <w:t>條文</w:t>
            </w:r>
          </w:p>
        </w:tc>
        <w:tc>
          <w:tcPr>
            <w:tcW w:w="3330" w:type="dxa"/>
            <w:shd w:val="clear" w:color="auto" w:fill="F2F2F2" w:themeFill="background1" w:themeFillShade="F2"/>
            <w:vAlign w:val="center"/>
          </w:tcPr>
          <w:p w14:paraId="2A4EB072" w14:textId="77777777" w:rsidR="00EB5653" w:rsidRPr="00C4675D" w:rsidRDefault="00EB5653" w:rsidP="008F759D">
            <w:pPr>
              <w:jc w:val="center"/>
              <w:rPr>
                <w:rFonts w:ascii="Times New Roman" w:eastAsia="標楷體" w:hAnsi="Times New Roman" w:cs="Times New Roman"/>
                <w:b/>
                <w:bCs/>
                <w:color w:val="000000" w:themeColor="text1"/>
                <w:szCs w:val="24"/>
              </w:rPr>
            </w:pPr>
            <w:r w:rsidRPr="00C4675D">
              <w:rPr>
                <w:rFonts w:ascii="Times New Roman" w:eastAsia="標楷體" w:hAnsi="Times New Roman" w:cs="Times New Roman" w:hint="eastAsia"/>
                <w:b/>
                <w:bCs/>
                <w:color w:val="000000" w:themeColor="text1"/>
                <w:szCs w:val="24"/>
              </w:rPr>
              <w:t>現行條文</w:t>
            </w:r>
          </w:p>
        </w:tc>
        <w:tc>
          <w:tcPr>
            <w:tcW w:w="3600" w:type="dxa"/>
            <w:shd w:val="clear" w:color="auto" w:fill="F2F2F2" w:themeFill="background1" w:themeFillShade="F2"/>
            <w:vAlign w:val="center"/>
          </w:tcPr>
          <w:p w14:paraId="27D3D2F7" w14:textId="77777777" w:rsidR="00EB5653" w:rsidRPr="00C4675D" w:rsidRDefault="00EB5653" w:rsidP="008F759D">
            <w:pPr>
              <w:jc w:val="center"/>
              <w:rPr>
                <w:rFonts w:ascii="Times New Roman" w:eastAsia="標楷體" w:hAnsi="Times New Roman" w:cs="Times New Roman"/>
                <w:b/>
                <w:bCs/>
                <w:color w:val="000000" w:themeColor="text1"/>
                <w:szCs w:val="24"/>
              </w:rPr>
            </w:pPr>
            <w:r w:rsidRPr="00C4675D">
              <w:rPr>
                <w:rFonts w:ascii="Times New Roman" w:eastAsia="標楷體" w:hAnsi="Times New Roman" w:cs="Times New Roman"/>
                <w:b/>
                <w:bCs/>
                <w:color w:val="000000" w:themeColor="text1"/>
                <w:szCs w:val="24"/>
              </w:rPr>
              <w:t>說明</w:t>
            </w:r>
          </w:p>
        </w:tc>
      </w:tr>
      <w:tr w:rsidR="00EB5653" w:rsidRPr="00C4675D" w14:paraId="73ABC559" w14:textId="77777777" w:rsidTr="008F759D">
        <w:trPr>
          <w:trHeight w:val="1889"/>
          <w:jc w:val="center"/>
        </w:trPr>
        <w:tc>
          <w:tcPr>
            <w:tcW w:w="3415" w:type="dxa"/>
          </w:tcPr>
          <w:p w14:paraId="3864FDD7" w14:textId="77777777" w:rsidR="00EB5653" w:rsidRPr="00C4675D" w:rsidRDefault="00EB5653" w:rsidP="008F759D">
            <w:pPr>
              <w:spacing w:line="360" w:lineRule="exact"/>
              <w:jc w:val="both"/>
              <w:rPr>
                <w:rFonts w:ascii="Times New Roman" w:eastAsia="標楷體" w:hAnsi="Times New Roman" w:cs="Times New Roman"/>
                <w:b/>
                <w:bCs/>
                <w:color w:val="000000" w:themeColor="text1"/>
                <w:szCs w:val="24"/>
              </w:rPr>
            </w:pPr>
            <w:r w:rsidRPr="00C4675D">
              <w:rPr>
                <w:rFonts w:ascii="Times New Roman" w:eastAsia="標楷體" w:hAnsi="Times New Roman" w:cs="Times New Roman" w:hint="eastAsia"/>
                <w:b/>
                <w:bCs/>
                <w:color w:val="000000" w:themeColor="text1"/>
                <w:szCs w:val="24"/>
              </w:rPr>
              <w:t>第二條</w:t>
            </w:r>
          </w:p>
          <w:p w14:paraId="156AFE9E" w14:textId="77777777" w:rsidR="00EB5653" w:rsidRPr="00C4675D" w:rsidRDefault="00EB5653" w:rsidP="008F759D">
            <w:pPr>
              <w:spacing w:line="360" w:lineRule="exact"/>
              <w:ind w:left="518" w:hangingChars="216" w:hanging="518"/>
              <w:jc w:val="both"/>
              <w:rPr>
                <w:rFonts w:ascii="Times New Roman" w:eastAsia="標楷體" w:hAnsi="Times New Roman" w:cs="Times New Roman"/>
                <w:b/>
                <w:bCs/>
                <w:color w:val="000000" w:themeColor="text1"/>
                <w:szCs w:val="24"/>
              </w:rPr>
            </w:pPr>
            <w:r w:rsidRPr="00B94AEC">
              <w:rPr>
                <w:rFonts w:ascii="Times New Roman" w:eastAsia="標楷體" w:hAnsi="Times New Roman" w:cs="Times New Roman" w:hint="eastAsia"/>
                <w:color w:val="FF0000"/>
                <w:szCs w:val="24"/>
                <w:u w:val="single"/>
              </w:rPr>
              <w:t>五</w:t>
            </w:r>
            <w:r w:rsidRPr="00B94AEC">
              <w:rPr>
                <w:rFonts w:ascii="標楷體" w:eastAsia="標楷體" w:hAnsi="標楷體" w:cs="Times New Roman" w:hint="eastAsia"/>
                <w:color w:val="FF0000"/>
                <w:szCs w:val="24"/>
                <w:u w:val="single"/>
              </w:rPr>
              <w:t>、資訊服務：指提供與系統軟體或硬體有關之服務形態，包含系統發展類、維運管理類及雲端服務類。</w:t>
            </w:r>
          </w:p>
        </w:tc>
        <w:tc>
          <w:tcPr>
            <w:tcW w:w="3330" w:type="dxa"/>
          </w:tcPr>
          <w:p w14:paraId="44B6C140" w14:textId="77777777" w:rsidR="00EB5653" w:rsidRPr="00C4675D" w:rsidRDefault="00EB5653" w:rsidP="008F759D">
            <w:pPr>
              <w:spacing w:line="360" w:lineRule="exact"/>
              <w:jc w:val="both"/>
              <w:rPr>
                <w:rFonts w:ascii="Times New Roman" w:eastAsia="標楷體" w:hAnsi="Times New Roman" w:cs="Times New Roman"/>
                <w:b/>
                <w:bCs/>
                <w:color w:val="000000" w:themeColor="text1"/>
                <w:szCs w:val="24"/>
              </w:rPr>
            </w:pPr>
            <w:r w:rsidRPr="00C4675D">
              <w:rPr>
                <w:rFonts w:ascii="Times New Roman" w:eastAsia="標楷體" w:hAnsi="Times New Roman" w:cs="Times New Roman" w:hint="eastAsia"/>
                <w:b/>
                <w:bCs/>
                <w:color w:val="000000" w:themeColor="text1"/>
                <w:szCs w:val="24"/>
              </w:rPr>
              <w:t>第二條</w:t>
            </w:r>
          </w:p>
          <w:p w14:paraId="32208386" w14:textId="77777777" w:rsidR="00EB5653" w:rsidRPr="00C4675D" w:rsidRDefault="00EB5653" w:rsidP="008F759D">
            <w:pPr>
              <w:spacing w:line="360" w:lineRule="exact"/>
              <w:ind w:left="518" w:hangingChars="216" w:hanging="518"/>
              <w:jc w:val="both"/>
              <w:rPr>
                <w:rFonts w:ascii="Times New Roman" w:eastAsia="標楷體" w:hAnsi="Times New Roman" w:cs="Times New Roman"/>
                <w:b/>
                <w:bCs/>
                <w:color w:val="000000" w:themeColor="text1"/>
                <w:szCs w:val="24"/>
              </w:rPr>
            </w:pPr>
            <w:r w:rsidRPr="00C4675D">
              <w:rPr>
                <w:rFonts w:ascii="Times New Roman" w:eastAsia="標楷體" w:hAnsi="Times New Roman" w:cs="Times New Roman" w:hint="eastAsia"/>
                <w:color w:val="000000" w:themeColor="text1"/>
                <w:szCs w:val="24"/>
              </w:rPr>
              <w:t>五</w:t>
            </w:r>
            <w:r w:rsidRPr="00C4675D">
              <w:rPr>
                <w:rFonts w:ascii="標楷體" w:eastAsia="標楷體" w:hAnsi="標楷體" w:cs="Times New Roman" w:hint="eastAsia"/>
                <w:color w:val="000000" w:themeColor="text1"/>
                <w:szCs w:val="24"/>
              </w:rPr>
              <w:t>、</w:t>
            </w:r>
            <w:r w:rsidRPr="00F07A25">
              <w:rPr>
                <w:rFonts w:ascii="標楷體" w:eastAsia="標楷體" w:hAnsi="標楷體" w:cs="Times New Roman" w:hint="eastAsia"/>
                <w:color w:val="0066FF"/>
                <w:szCs w:val="24"/>
                <w:u w:val="single"/>
              </w:rPr>
              <w:t>資訊服務：係指與資訊之蒐集、控制、傳輸、儲存、刪除、其他處理、使用或分享相關之服務。</w:t>
            </w:r>
          </w:p>
        </w:tc>
        <w:tc>
          <w:tcPr>
            <w:tcW w:w="3600" w:type="dxa"/>
          </w:tcPr>
          <w:p w14:paraId="24628C44" w14:textId="77777777" w:rsidR="00EB5653" w:rsidRPr="00C4675D" w:rsidRDefault="00EB5653" w:rsidP="008F759D">
            <w:pPr>
              <w:spacing w:line="360" w:lineRule="exact"/>
              <w:jc w:val="both"/>
              <w:rPr>
                <w:rFonts w:ascii="Times New Roman" w:eastAsia="標楷體" w:hAnsi="Times New Roman" w:cs="Times New Roman"/>
                <w:color w:val="000000" w:themeColor="text1"/>
                <w:szCs w:val="24"/>
              </w:rPr>
            </w:pPr>
            <w:r w:rsidRPr="00C4675D">
              <w:rPr>
                <w:rFonts w:ascii="Times New Roman" w:eastAsia="標楷體" w:hAnsi="Times New Roman" w:cs="Times New Roman" w:hint="eastAsia"/>
                <w:color w:val="000000" w:themeColor="text1"/>
                <w:szCs w:val="24"/>
              </w:rPr>
              <w:t>參考</w:t>
            </w:r>
            <w:r w:rsidRPr="00C4675D">
              <w:rPr>
                <w:rFonts w:ascii="標楷體" w:eastAsia="標楷體" w:hAnsi="標楷體" w:cs="Times New Roman" w:hint="eastAsia"/>
                <w:color w:val="000000" w:themeColor="text1"/>
                <w:szCs w:val="24"/>
              </w:rPr>
              <w:t>「</w:t>
            </w:r>
            <w:r w:rsidRPr="00C4675D">
              <w:rPr>
                <w:rFonts w:ascii="Times New Roman" w:eastAsia="標楷體" w:hAnsi="Times New Roman" w:cs="Times New Roman" w:hint="eastAsia"/>
                <w:color w:val="000000" w:themeColor="text1"/>
                <w:szCs w:val="24"/>
              </w:rPr>
              <w:t>金融機構資通系統與服務供應鏈風險管理規範</w:t>
            </w:r>
            <w:r w:rsidRPr="00C4675D">
              <w:rPr>
                <w:rFonts w:ascii="標楷體" w:eastAsia="標楷體" w:hAnsi="標楷體" w:cs="Times New Roman" w:hint="eastAsia"/>
                <w:color w:val="000000" w:themeColor="text1"/>
                <w:szCs w:val="24"/>
              </w:rPr>
              <w:t>」第二條</w:t>
            </w:r>
            <w:r>
              <w:rPr>
                <w:rFonts w:ascii="標楷體" w:eastAsia="標楷體" w:hAnsi="標楷體" w:cs="Times New Roman" w:hint="eastAsia"/>
                <w:color w:val="000000" w:themeColor="text1"/>
                <w:szCs w:val="24"/>
              </w:rPr>
              <w:t>規定</w:t>
            </w:r>
            <w:r w:rsidRPr="00C4675D">
              <w:rPr>
                <w:rFonts w:ascii="標楷體" w:eastAsia="標楷體" w:hAnsi="標楷體" w:cs="Times New Roman" w:hint="eastAsia"/>
                <w:color w:val="000000" w:themeColor="text1"/>
                <w:szCs w:val="24"/>
              </w:rPr>
              <w:t>，重新定義資訊服務</w:t>
            </w:r>
            <w:r w:rsidRPr="00C4675D">
              <w:rPr>
                <w:rFonts w:ascii="Times New Roman" w:eastAsia="標楷體" w:hAnsi="Times New Roman" w:cs="Times New Roman" w:hint="eastAsia"/>
                <w:color w:val="000000" w:themeColor="text1"/>
                <w:szCs w:val="24"/>
              </w:rPr>
              <w:t>。</w:t>
            </w:r>
          </w:p>
        </w:tc>
      </w:tr>
      <w:tr w:rsidR="00EB5653" w:rsidRPr="00C4675D" w14:paraId="7EC75262" w14:textId="77777777" w:rsidTr="008F759D">
        <w:trPr>
          <w:jc w:val="center"/>
        </w:trPr>
        <w:tc>
          <w:tcPr>
            <w:tcW w:w="3415" w:type="dxa"/>
          </w:tcPr>
          <w:p w14:paraId="1FBECD76" w14:textId="77777777" w:rsidR="00EB5653" w:rsidRPr="00C4675D" w:rsidRDefault="00EB5653" w:rsidP="008F759D">
            <w:pPr>
              <w:spacing w:line="360" w:lineRule="exact"/>
              <w:ind w:left="879" w:hangingChars="366" w:hanging="879"/>
              <w:jc w:val="both"/>
              <w:rPr>
                <w:rFonts w:ascii="Times New Roman" w:eastAsia="標楷體" w:hAnsi="Times New Roman" w:cs="Times New Roman"/>
                <w:b/>
                <w:bCs/>
                <w:color w:val="000000" w:themeColor="text1"/>
                <w:szCs w:val="24"/>
              </w:rPr>
            </w:pPr>
            <w:r w:rsidRPr="00C4675D">
              <w:rPr>
                <w:rFonts w:ascii="Times New Roman" w:eastAsia="標楷體" w:hAnsi="Times New Roman" w:cs="Times New Roman" w:hint="eastAsia"/>
                <w:b/>
                <w:bCs/>
                <w:color w:val="000000" w:themeColor="text1"/>
                <w:szCs w:val="24"/>
              </w:rPr>
              <w:t>第三條</w:t>
            </w:r>
            <w:r w:rsidRPr="00C4675D">
              <w:rPr>
                <w:rFonts w:ascii="Times New Roman" w:eastAsia="標楷體" w:hAnsi="Times New Roman" w:cs="Times New Roman" w:hint="eastAsia"/>
                <w:b/>
                <w:bCs/>
                <w:color w:val="000000" w:themeColor="text1"/>
                <w:szCs w:val="24"/>
              </w:rPr>
              <w:t xml:space="preserve"> </w:t>
            </w:r>
            <w:r w:rsidRPr="00C4675D">
              <w:rPr>
                <w:rFonts w:ascii="Times New Roman" w:eastAsia="標楷體" w:hAnsi="Times New Roman" w:cs="Times New Roman" w:hint="eastAsia"/>
                <w:b/>
                <w:bCs/>
                <w:color w:val="000000" w:themeColor="text1"/>
                <w:szCs w:val="24"/>
              </w:rPr>
              <w:t>資訊服務供應商遴選原則</w:t>
            </w:r>
          </w:p>
          <w:p w14:paraId="75DCF185" w14:textId="77777777" w:rsidR="00EB5653" w:rsidRPr="001E412D" w:rsidRDefault="00EB5653" w:rsidP="00EB5653">
            <w:pPr>
              <w:pStyle w:val="a4"/>
              <w:numPr>
                <w:ilvl w:val="0"/>
                <w:numId w:val="3"/>
              </w:numPr>
              <w:spacing w:line="360" w:lineRule="exact"/>
              <w:ind w:leftChars="0"/>
              <w:jc w:val="both"/>
              <w:rPr>
                <w:rFonts w:ascii="Times New Roman" w:eastAsia="標楷體" w:hAnsi="Times New Roman" w:cs="Times New Roman"/>
                <w:color w:val="000000" w:themeColor="text1"/>
                <w:szCs w:val="24"/>
              </w:rPr>
            </w:pPr>
            <w:r w:rsidRPr="001E412D">
              <w:rPr>
                <w:rFonts w:ascii="Times New Roman" w:eastAsia="標楷體" w:hAnsi="Times New Roman" w:cs="Times New Roman" w:hint="eastAsia"/>
                <w:color w:val="000000" w:themeColor="text1"/>
                <w:szCs w:val="24"/>
              </w:rPr>
              <w:t>證券商應評估</w:t>
            </w:r>
            <w:r w:rsidRPr="001E412D">
              <w:rPr>
                <w:rFonts w:ascii="Times New Roman" w:eastAsia="標楷體" w:hAnsi="Times New Roman" w:cs="Times New Roman" w:hint="eastAsia"/>
                <w:color w:val="FF0000"/>
                <w:szCs w:val="24"/>
                <w:u w:val="single"/>
              </w:rPr>
              <w:t>資訊委外業務項目之資通安全可行性，及</w:t>
            </w:r>
            <w:r w:rsidRPr="001E412D">
              <w:rPr>
                <w:rFonts w:ascii="Times New Roman" w:eastAsia="標楷體" w:hAnsi="Times New Roman" w:cs="Times New Roman" w:hint="eastAsia"/>
                <w:color w:val="000000" w:themeColor="text1"/>
                <w:szCs w:val="24"/>
              </w:rPr>
              <w:t>資訊服務供應商作業能力，採取適當風險管控措施，確保</w:t>
            </w:r>
            <w:r w:rsidRPr="000A3CEC">
              <w:rPr>
                <w:rFonts w:ascii="Times New Roman" w:eastAsia="標楷體" w:hAnsi="Times New Roman" w:cs="Times New Roman" w:hint="eastAsia"/>
                <w:color w:val="FF0000"/>
                <w:szCs w:val="24"/>
                <w:u w:val="single"/>
              </w:rPr>
              <w:t>業務項目</w:t>
            </w:r>
            <w:r w:rsidRPr="001E412D">
              <w:rPr>
                <w:rFonts w:ascii="Times New Roman" w:eastAsia="標楷體" w:hAnsi="Times New Roman" w:cs="Times New Roman" w:hint="eastAsia"/>
                <w:color w:val="000000" w:themeColor="text1"/>
                <w:szCs w:val="24"/>
              </w:rPr>
              <w:t>委外處理之品質，並應注意委託資訊服務供應商之適度分散以控管作業風險</w:t>
            </w:r>
            <w:r w:rsidRPr="00CB6B89">
              <w:rPr>
                <w:rFonts w:ascii="Times New Roman" w:eastAsia="標楷體" w:hAnsi="Times New Roman" w:cs="Times New Roman" w:hint="eastAsia"/>
                <w:color w:val="FF0000"/>
                <w:szCs w:val="24"/>
                <w:u w:val="single"/>
              </w:rPr>
              <w:t>，</w:t>
            </w:r>
            <w:r w:rsidRPr="001E412D">
              <w:rPr>
                <w:rFonts w:ascii="Times New Roman" w:eastAsia="標楷體" w:hAnsi="Times New Roman" w:cs="Times New Roman" w:hint="eastAsia"/>
                <w:color w:val="FF0000"/>
                <w:szCs w:val="24"/>
                <w:u w:val="single"/>
              </w:rPr>
              <w:t>相關事項請參閱附件</w:t>
            </w:r>
            <w:r>
              <w:rPr>
                <w:rFonts w:ascii="標楷體" w:eastAsia="標楷體" w:hAnsi="標楷體" w:cs="Times New Roman" w:hint="eastAsia"/>
                <w:color w:val="FF0000"/>
                <w:szCs w:val="24"/>
                <w:u w:val="single"/>
              </w:rPr>
              <w:t>：</w:t>
            </w:r>
            <w:r w:rsidRPr="001E412D">
              <w:rPr>
                <w:rFonts w:ascii="Times New Roman" w:eastAsia="標楷體" w:hAnsi="Times New Roman" w:cs="Times New Roman" w:hint="eastAsia"/>
                <w:color w:val="FF0000"/>
                <w:szCs w:val="24"/>
                <w:u w:val="single"/>
              </w:rPr>
              <w:t>「證券商資訊委外</w:t>
            </w:r>
            <w:proofErr w:type="gramStart"/>
            <w:r w:rsidRPr="001E412D">
              <w:rPr>
                <w:rFonts w:ascii="Times New Roman" w:eastAsia="標楷體" w:hAnsi="Times New Roman" w:cs="Times New Roman" w:hint="eastAsia"/>
                <w:color w:val="FF0000"/>
                <w:szCs w:val="24"/>
                <w:u w:val="single"/>
              </w:rPr>
              <w:t>之資安應</w:t>
            </w:r>
            <w:proofErr w:type="gramEnd"/>
            <w:r w:rsidRPr="001E412D">
              <w:rPr>
                <w:rFonts w:ascii="Times New Roman" w:eastAsia="標楷體" w:hAnsi="Times New Roman" w:cs="Times New Roman" w:hint="eastAsia"/>
                <w:color w:val="FF0000"/>
                <w:szCs w:val="24"/>
                <w:u w:val="single"/>
              </w:rPr>
              <w:t>注意事項檢查表」進行檢核</w:t>
            </w:r>
            <w:r w:rsidRPr="00CB6B89">
              <w:rPr>
                <w:rFonts w:ascii="Times New Roman" w:eastAsia="標楷體" w:hAnsi="Times New Roman" w:cs="Times New Roman" w:hint="eastAsia"/>
                <w:color w:val="FF0000"/>
                <w:sz w:val="28"/>
                <w:szCs w:val="28"/>
                <w:u w:val="single"/>
              </w:rPr>
              <w:t>；</w:t>
            </w:r>
            <w:r w:rsidRPr="00CB6B89">
              <w:rPr>
                <w:rFonts w:ascii="Times New Roman" w:eastAsia="標楷體" w:hAnsi="Times New Roman" w:cs="Times New Roman" w:hint="eastAsia"/>
                <w:color w:val="FF0000"/>
                <w:szCs w:val="24"/>
                <w:u w:val="single"/>
              </w:rPr>
              <w:t>倘集中度過高疑慮者（包括單一資訊服務供應商對組織或單一資訊服務供應商於市場整體之集中度），資訊服務供應商選定，</w:t>
            </w:r>
            <w:r w:rsidRPr="00244D49">
              <w:rPr>
                <w:rFonts w:ascii="Times New Roman" w:eastAsia="標楷體" w:hAnsi="Times New Roman" w:cs="Times New Roman" w:hint="eastAsia"/>
                <w:color w:val="FF0000"/>
                <w:szCs w:val="24"/>
                <w:u w:val="single"/>
              </w:rPr>
              <w:t>應由相關資訊單位共同</w:t>
            </w:r>
            <w:r w:rsidRPr="00CB6B89">
              <w:rPr>
                <w:rFonts w:ascii="Times New Roman" w:eastAsia="標楷體" w:hAnsi="Times New Roman" w:cs="Times New Roman" w:hint="eastAsia"/>
                <w:color w:val="FF0000"/>
                <w:szCs w:val="24"/>
                <w:u w:val="single"/>
              </w:rPr>
              <w:t>執行風險評估，評估結果應提報適當管理層級並取得同意。</w:t>
            </w:r>
          </w:p>
          <w:p w14:paraId="382A6A5C" w14:textId="77777777" w:rsidR="00EB5653" w:rsidRPr="00C4675D" w:rsidRDefault="00EB5653" w:rsidP="008F759D">
            <w:pPr>
              <w:spacing w:line="360" w:lineRule="exact"/>
              <w:jc w:val="both"/>
              <w:rPr>
                <w:rFonts w:ascii="Times New Roman" w:eastAsia="標楷體" w:hAnsi="Times New Roman" w:cs="Times New Roman"/>
                <w:b/>
                <w:bCs/>
                <w:color w:val="000000" w:themeColor="text1"/>
                <w:szCs w:val="24"/>
              </w:rPr>
            </w:pPr>
            <w:proofErr w:type="gramStart"/>
            <w:r w:rsidRPr="00C4675D">
              <w:rPr>
                <w:rFonts w:ascii="Times New Roman" w:eastAsia="標楷體" w:hAnsi="Times New Roman" w:cs="Times New Roman" w:hint="eastAsia"/>
                <w:color w:val="000000" w:themeColor="text1"/>
                <w:szCs w:val="24"/>
              </w:rPr>
              <w:t>（</w:t>
            </w:r>
            <w:proofErr w:type="gramEnd"/>
            <w:r w:rsidRPr="00C4675D">
              <w:rPr>
                <w:rFonts w:ascii="Times New Roman" w:eastAsia="標楷體" w:hAnsi="Times New Roman" w:cs="Times New Roman" w:hint="eastAsia"/>
                <w:color w:val="000000" w:themeColor="text1"/>
                <w:szCs w:val="24"/>
              </w:rPr>
              <w:t>以下略。）</w:t>
            </w:r>
          </w:p>
        </w:tc>
        <w:tc>
          <w:tcPr>
            <w:tcW w:w="3330" w:type="dxa"/>
          </w:tcPr>
          <w:p w14:paraId="4E3F2CC1" w14:textId="77777777" w:rsidR="00EB5653" w:rsidRPr="00C4675D" w:rsidRDefault="00EB5653" w:rsidP="008F759D">
            <w:pPr>
              <w:spacing w:line="360" w:lineRule="exact"/>
              <w:ind w:left="879" w:hangingChars="366" w:hanging="879"/>
              <w:jc w:val="both"/>
              <w:rPr>
                <w:rFonts w:ascii="Times New Roman" w:eastAsia="標楷體" w:hAnsi="Times New Roman" w:cs="Times New Roman"/>
                <w:b/>
                <w:bCs/>
                <w:color w:val="000000" w:themeColor="text1"/>
                <w:szCs w:val="24"/>
              </w:rPr>
            </w:pPr>
            <w:r w:rsidRPr="00C4675D">
              <w:rPr>
                <w:rFonts w:ascii="Times New Roman" w:eastAsia="標楷體" w:hAnsi="Times New Roman" w:cs="Times New Roman" w:hint="eastAsia"/>
                <w:b/>
                <w:bCs/>
                <w:color w:val="000000" w:themeColor="text1"/>
                <w:szCs w:val="24"/>
              </w:rPr>
              <w:t>第三條</w:t>
            </w:r>
            <w:r w:rsidRPr="00C4675D">
              <w:rPr>
                <w:rFonts w:ascii="Times New Roman" w:eastAsia="標楷體" w:hAnsi="Times New Roman" w:cs="Times New Roman" w:hint="eastAsia"/>
                <w:b/>
                <w:bCs/>
                <w:color w:val="000000" w:themeColor="text1"/>
                <w:szCs w:val="24"/>
              </w:rPr>
              <w:t xml:space="preserve"> </w:t>
            </w:r>
            <w:r w:rsidRPr="00C4675D">
              <w:rPr>
                <w:rFonts w:ascii="Times New Roman" w:eastAsia="標楷體" w:hAnsi="Times New Roman" w:cs="Times New Roman" w:hint="eastAsia"/>
                <w:b/>
                <w:bCs/>
                <w:color w:val="000000" w:themeColor="text1"/>
                <w:szCs w:val="24"/>
              </w:rPr>
              <w:t>資訊服務供應商遴選原則</w:t>
            </w:r>
          </w:p>
          <w:p w14:paraId="68A4C014" w14:textId="77777777" w:rsidR="00EB5653" w:rsidRPr="00C4675D" w:rsidRDefault="00EB5653" w:rsidP="00EB5653">
            <w:pPr>
              <w:pStyle w:val="a4"/>
              <w:numPr>
                <w:ilvl w:val="0"/>
                <w:numId w:val="1"/>
              </w:numPr>
              <w:spacing w:line="360" w:lineRule="exact"/>
              <w:ind w:leftChars="0" w:left="520" w:hanging="520"/>
              <w:jc w:val="both"/>
              <w:rPr>
                <w:rFonts w:ascii="Times New Roman" w:eastAsia="標楷體" w:hAnsi="Times New Roman" w:cs="Times New Roman"/>
                <w:color w:val="000000" w:themeColor="text1"/>
                <w:szCs w:val="24"/>
              </w:rPr>
            </w:pPr>
            <w:r w:rsidRPr="00C4675D">
              <w:rPr>
                <w:rFonts w:ascii="Times New Roman" w:eastAsia="標楷體" w:hAnsi="Times New Roman" w:cs="Times New Roman" w:hint="eastAsia"/>
                <w:color w:val="000000" w:themeColor="text1"/>
                <w:szCs w:val="24"/>
              </w:rPr>
              <w:t>證券商應評估</w:t>
            </w:r>
            <w:r w:rsidRPr="00F07A25">
              <w:rPr>
                <w:rFonts w:ascii="Times New Roman" w:eastAsia="標楷體" w:hAnsi="Times New Roman" w:cs="Times New Roman" w:hint="eastAsia"/>
                <w:color w:val="0066FF"/>
                <w:szCs w:val="24"/>
                <w:u w:val="single"/>
              </w:rPr>
              <w:t>資訊服務供應商之集中度，包括評估</w:t>
            </w:r>
            <w:r w:rsidRPr="00C4675D">
              <w:rPr>
                <w:rFonts w:ascii="Times New Roman" w:eastAsia="標楷體" w:hAnsi="Times New Roman" w:cs="Times New Roman" w:hint="eastAsia"/>
                <w:color w:val="000000" w:themeColor="text1"/>
                <w:szCs w:val="24"/>
              </w:rPr>
              <w:t>資訊服務供應商作業能力，採取適當風險管控措施，確保</w:t>
            </w:r>
            <w:r w:rsidRPr="00F07A25">
              <w:rPr>
                <w:rFonts w:ascii="Times New Roman" w:eastAsia="標楷體" w:hAnsi="Times New Roman" w:cs="Times New Roman" w:hint="eastAsia"/>
                <w:color w:val="0066FF"/>
                <w:szCs w:val="24"/>
                <w:u w:val="single"/>
              </w:rPr>
              <w:t>作業</w:t>
            </w:r>
            <w:r w:rsidRPr="00C4675D">
              <w:rPr>
                <w:rFonts w:ascii="Times New Roman" w:eastAsia="標楷體" w:hAnsi="Times New Roman" w:cs="Times New Roman" w:hint="eastAsia"/>
                <w:color w:val="000000" w:themeColor="text1"/>
                <w:szCs w:val="24"/>
              </w:rPr>
              <w:t>委外處理之品質，並應注意</w:t>
            </w:r>
            <w:r w:rsidRPr="00F07A25">
              <w:rPr>
                <w:rFonts w:ascii="Times New Roman" w:eastAsia="標楷體" w:hAnsi="Times New Roman" w:cs="Times New Roman" w:hint="eastAsia"/>
                <w:color w:val="0066FF"/>
                <w:szCs w:val="24"/>
                <w:u w:val="single"/>
              </w:rPr>
              <w:t>作業</w:t>
            </w:r>
            <w:r w:rsidRPr="00C4675D">
              <w:rPr>
                <w:rFonts w:ascii="Times New Roman" w:eastAsia="標楷體" w:hAnsi="Times New Roman" w:cs="Times New Roman" w:hint="eastAsia"/>
                <w:color w:val="000000" w:themeColor="text1"/>
                <w:szCs w:val="24"/>
              </w:rPr>
              <w:t>委託資訊服務供應商之適度分散以控管作業風險。</w:t>
            </w:r>
            <w:r w:rsidRPr="00F07A25">
              <w:rPr>
                <w:rFonts w:ascii="Times New Roman" w:eastAsia="標楷體" w:hAnsi="Times New Roman" w:cs="Times New Roman" w:hint="eastAsia"/>
                <w:color w:val="0066FF"/>
                <w:szCs w:val="24"/>
                <w:u w:val="single"/>
              </w:rPr>
              <w:t>資訊服務供應商選定之評估結果送交資訊部門主管核可，並依公司</w:t>
            </w:r>
            <w:proofErr w:type="gramStart"/>
            <w:r w:rsidRPr="00F07A25">
              <w:rPr>
                <w:rFonts w:ascii="Times New Roman" w:eastAsia="標楷體" w:hAnsi="Times New Roman" w:cs="Times New Roman" w:hint="eastAsia"/>
                <w:color w:val="0066FF"/>
                <w:szCs w:val="24"/>
                <w:u w:val="single"/>
              </w:rPr>
              <w:t>分層負責核決權限</w:t>
            </w:r>
            <w:proofErr w:type="gramEnd"/>
            <w:r w:rsidRPr="00F07A25">
              <w:rPr>
                <w:rFonts w:ascii="Times New Roman" w:eastAsia="標楷體" w:hAnsi="Times New Roman" w:cs="Times New Roman" w:hint="eastAsia"/>
                <w:color w:val="0066FF"/>
                <w:szCs w:val="24"/>
                <w:u w:val="single"/>
              </w:rPr>
              <w:t>處理。</w:t>
            </w:r>
          </w:p>
          <w:p w14:paraId="1369A28C" w14:textId="77777777" w:rsidR="00EB5653" w:rsidRPr="00C4675D" w:rsidRDefault="00EB5653" w:rsidP="008F759D">
            <w:pPr>
              <w:spacing w:line="360" w:lineRule="exact"/>
              <w:jc w:val="both"/>
              <w:rPr>
                <w:rFonts w:ascii="Times New Roman" w:eastAsia="標楷體" w:hAnsi="Times New Roman" w:cs="Times New Roman"/>
                <w:color w:val="000000" w:themeColor="text1"/>
                <w:szCs w:val="24"/>
              </w:rPr>
            </w:pPr>
          </w:p>
          <w:p w14:paraId="568DA22F" w14:textId="77777777" w:rsidR="00EB5653" w:rsidRPr="00C4675D" w:rsidRDefault="00EB5653" w:rsidP="008F759D">
            <w:pPr>
              <w:spacing w:line="360" w:lineRule="exact"/>
              <w:jc w:val="both"/>
              <w:rPr>
                <w:rFonts w:ascii="Times New Roman" w:eastAsia="標楷體" w:hAnsi="Times New Roman" w:cs="Times New Roman"/>
                <w:color w:val="000000" w:themeColor="text1"/>
                <w:szCs w:val="24"/>
              </w:rPr>
            </w:pPr>
          </w:p>
          <w:p w14:paraId="1293D04D" w14:textId="77777777" w:rsidR="00EB5653" w:rsidRPr="00C4675D" w:rsidRDefault="00EB5653" w:rsidP="008F759D">
            <w:pPr>
              <w:spacing w:line="360" w:lineRule="exact"/>
              <w:jc w:val="both"/>
              <w:rPr>
                <w:rFonts w:ascii="Times New Roman" w:eastAsia="標楷體" w:hAnsi="Times New Roman" w:cs="Times New Roman"/>
                <w:color w:val="000000" w:themeColor="text1"/>
                <w:szCs w:val="24"/>
              </w:rPr>
            </w:pPr>
          </w:p>
          <w:p w14:paraId="4BAACAAD" w14:textId="77777777" w:rsidR="00EB5653" w:rsidRPr="00C4675D" w:rsidRDefault="00EB5653" w:rsidP="008F759D">
            <w:pPr>
              <w:spacing w:line="360" w:lineRule="exact"/>
              <w:jc w:val="both"/>
              <w:rPr>
                <w:rFonts w:ascii="Times New Roman" w:eastAsia="標楷體" w:hAnsi="Times New Roman" w:cs="Times New Roman"/>
                <w:color w:val="000000" w:themeColor="text1"/>
                <w:szCs w:val="24"/>
              </w:rPr>
            </w:pPr>
          </w:p>
          <w:p w14:paraId="722E2B3B" w14:textId="77777777" w:rsidR="00EB5653" w:rsidRPr="00C4675D" w:rsidRDefault="00EB5653" w:rsidP="008F759D">
            <w:pPr>
              <w:spacing w:line="360" w:lineRule="exact"/>
              <w:jc w:val="both"/>
              <w:rPr>
                <w:rFonts w:ascii="Times New Roman" w:eastAsia="標楷體" w:hAnsi="Times New Roman" w:cs="Times New Roman"/>
                <w:color w:val="000000" w:themeColor="text1"/>
                <w:szCs w:val="24"/>
              </w:rPr>
            </w:pPr>
          </w:p>
          <w:p w14:paraId="703D7536" w14:textId="77777777" w:rsidR="00EB5653" w:rsidRDefault="00EB5653" w:rsidP="008F759D">
            <w:pPr>
              <w:spacing w:line="360" w:lineRule="exact"/>
              <w:jc w:val="both"/>
              <w:rPr>
                <w:rFonts w:ascii="Times New Roman" w:eastAsia="標楷體" w:hAnsi="Times New Roman" w:cs="Times New Roman"/>
                <w:color w:val="000000" w:themeColor="text1"/>
                <w:szCs w:val="24"/>
              </w:rPr>
            </w:pPr>
          </w:p>
          <w:p w14:paraId="00C67F59" w14:textId="77777777" w:rsidR="00EB5653" w:rsidRDefault="00EB5653" w:rsidP="008F759D">
            <w:pPr>
              <w:spacing w:line="360" w:lineRule="exact"/>
              <w:jc w:val="both"/>
              <w:rPr>
                <w:rFonts w:ascii="Times New Roman" w:eastAsia="標楷體" w:hAnsi="Times New Roman" w:cs="Times New Roman"/>
                <w:color w:val="000000" w:themeColor="text1"/>
                <w:szCs w:val="24"/>
              </w:rPr>
            </w:pPr>
          </w:p>
          <w:p w14:paraId="5A102E01" w14:textId="77777777" w:rsidR="00EB5653" w:rsidRPr="00C4675D" w:rsidRDefault="00EB5653" w:rsidP="008F759D">
            <w:pPr>
              <w:spacing w:line="360" w:lineRule="exact"/>
              <w:jc w:val="both"/>
              <w:rPr>
                <w:rFonts w:ascii="Times New Roman" w:eastAsia="標楷體" w:hAnsi="Times New Roman" w:cs="Times New Roman"/>
                <w:color w:val="000000" w:themeColor="text1"/>
                <w:szCs w:val="24"/>
              </w:rPr>
            </w:pPr>
          </w:p>
          <w:p w14:paraId="39C1D0CE" w14:textId="77777777" w:rsidR="00EB5653" w:rsidRPr="00C4675D" w:rsidRDefault="00EB5653" w:rsidP="008F759D">
            <w:pPr>
              <w:spacing w:line="360" w:lineRule="exact"/>
              <w:jc w:val="both"/>
              <w:rPr>
                <w:rFonts w:ascii="Times New Roman" w:eastAsia="標楷體" w:hAnsi="Times New Roman" w:cs="Times New Roman"/>
                <w:color w:val="000000" w:themeColor="text1"/>
                <w:szCs w:val="24"/>
              </w:rPr>
            </w:pPr>
            <w:proofErr w:type="gramStart"/>
            <w:r w:rsidRPr="00C4675D">
              <w:rPr>
                <w:rFonts w:ascii="Times New Roman" w:eastAsia="標楷體" w:hAnsi="Times New Roman" w:cs="Times New Roman"/>
                <w:color w:val="000000" w:themeColor="text1"/>
                <w:szCs w:val="24"/>
              </w:rPr>
              <w:t>（</w:t>
            </w:r>
            <w:proofErr w:type="gramEnd"/>
            <w:r w:rsidRPr="00C4675D">
              <w:rPr>
                <w:rFonts w:ascii="Times New Roman" w:eastAsia="標楷體" w:hAnsi="Times New Roman" w:cs="Times New Roman"/>
                <w:color w:val="000000" w:themeColor="text1"/>
                <w:szCs w:val="24"/>
              </w:rPr>
              <w:t>以下略。）</w:t>
            </w:r>
          </w:p>
        </w:tc>
        <w:tc>
          <w:tcPr>
            <w:tcW w:w="3600" w:type="dxa"/>
          </w:tcPr>
          <w:p w14:paraId="5B74381D" w14:textId="77777777" w:rsidR="00EB5653" w:rsidRDefault="00EB5653" w:rsidP="00EB5653">
            <w:pPr>
              <w:pStyle w:val="a4"/>
              <w:numPr>
                <w:ilvl w:val="0"/>
                <w:numId w:val="4"/>
              </w:numPr>
              <w:spacing w:before="20" w:line="340" w:lineRule="exact"/>
              <w:ind w:leftChars="0"/>
              <w:jc w:val="both"/>
              <w:rPr>
                <w:rFonts w:ascii="Times New Roman" w:eastAsia="標楷體" w:hAnsi="Times New Roman" w:cs="Times New Roman"/>
                <w:color w:val="000000" w:themeColor="text1"/>
                <w:szCs w:val="24"/>
              </w:rPr>
            </w:pPr>
            <w:r w:rsidRPr="00D82A9B">
              <w:rPr>
                <w:rFonts w:ascii="標楷體" w:eastAsia="標楷體" w:hAnsi="標楷體" w:cs="Times New Roman" w:hint="eastAsia"/>
                <w:color w:val="000000" w:themeColor="text1"/>
                <w:szCs w:val="24"/>
              </w:rPr>
              <w:t>依據主管機關113年8月22日證期(</w:t>
            </w:r>
            <w:proofErr w:type="gramStart"/>
            <w:r w:rsidRPr="00D82A9B">
              <w:rPr>
                <w:rFonts w:ascii="標楷體" w:eastAsia="標楷體" w:hAnsi="標楷體" w:cs="Times New Roman" w:hint="eastAsia"/>
                <w:color w:val="000000" w:themeColor="text1"/>
                <w:szCs w:val="24"/>
              </w:rPr>
              <w:t>券</w:t>
            </w:r>
            <w:proofErr w:type="gramEnd"/>
            <w:r w:rsidRPr="00D82A9B">
              <w:rPr>
                <w:rFonts w:ascii="標楷體" w:eastAsia="標楷體" w:hAnsi="標楷體" w:cs="Times New Roman" w:hint="eastAsia"/>
                <w:color w:val="000000" w:themeColor="text1"/>
                <w:szCs w:val="24"/>
              </w:rPr>
              <w:t>)字第1130348556號函辦理</w:t>
            </w:r>
            <w:r w:rsidRPr="00C4675D">
              <w:rPr>
                <w:rFonts w:ascii="Times New Roman" w:eastAsia="標楷體" w:hAnsi="Times New Roman" w:cs="Times New Roman" w:hint="eastAsia"/>
                <w:color w:val="000000" w:themeColor="text1"/>
                <w:szCs w:val="24"/>
              </w:rPr>
              <w:t>。</w:t>
            </w:r>
          </w:p>
          <w:p w14:paraId="1499A31A" w14:textId="77777777" w:rsidR="00EB5653" w:rsidRPr="00F77FB5" w:rsidRDefault="00EB5653" w:rsidP="00EB5653">
            <w:pPr>
              <w:pStyle w:val="a4"/>
              <w:numPr>
                <w:ilvl w:val="0"/>
                <w:numId w:val="4"/>
              </w:numPr>
              <w:spacing w:before="20" w:line="340" w:lineRule="exact"/>
              <w:ind w:leftChars="0"/>
              <w:jc w:val="both"/>
              <w:rPr>
                <w:rFonts w:ascii="Times New Roman" w:eastAsia="標楷體" w:hAnsi="Times New Roman" w:cs="Times New Roman"/>
                <w:color w:val="000000" w:themeColor="text1"/>
                <w:szCs w:val="24"/>
              </w:rPr>
            </w:pPr>
            <w:r w:rsidRPr="00F77FB5">
              <w:rPr>
                <w:rFonts w:ascii="Times New Roman" w:eastAsia="標楷體" w:hAnsi="Times New Roman" w:cs="Times New Roman" w:hint="eastAsia"/>
                <w:color w:val="000000" w:themeColor="text1"/>
                <w:szCs w:val="24"/>
              </w:rPr>
              <w:t>考量資訊服務供應商作業能力僅為證券商資訊業務委外之風險評估項目之一，</w:t>
            </w:r>
            <w:proofErr w:type="gramStart"/>
            <w:r w:rsidRPr="00F77FB5">
              <w:rPr>
                <w:rFonts w:ascii="Times New Roman" w:eastAsia="標楷體" w:hAnsi="Times New Roman" w:cs="Times New Roman" w:hint="eastAsia"/>
                <w:color w:val="000000" w:themeColor="text1"/>
                <w:szCs w:val="24"/>
              </w:rPr>
              <w:t>爰</w:t>
            </w:r>
            <w:proofErr w:type="gramEnd"/>
            <w:r w:rsidRPr="00F77FB5">
              <w:rPr>
                <w:rFonts w:ascii="Times New Roman" w:eastAsia="標楷體" w:hAnsi="Times New Roman" w:cs="Times New Roman" w:hint="eastAsia"/>
                <w:color w:val="000000" w:themeColor="text1"/>
                <w:szCs w:val="24"/>
              </w:rPr>
              <w:t>參考集保結算所</w:t>
            </w:r>
            <w:r w:rsidRPr="00F77FB5">
              <w:rPr>
                <w:rFonts w:ascii="Times New Roman" w:eastAsia="標楷體" w:hAnsi="Times New Roman" w:cs="Times New Roman" w:hint="eastAsia"/>
                <w:color w:val="000000" w:themeColor="text1"/>
                <w:szCs w:val="24"/>
              </w:rPr>
              <w:t>112</w:t>
            </w:r>
            <w:r w:rsidRPr="00F77FB5">
              <w:rPr>
                <w:rFonts w:ascii="Times New Roman" w:eastAsia="標楷體" w:hAnsi="Times New Roman" w:cs="Times New Roman" w:hint="eastAsia"/>
                <w:color w:val="000000" w:themeColor="text1"/>
                <w:szCs w:val="24"/>
              </w:rPr>
              <w:t>年</w:t>
            </w:r>
            <w:r w:rsidRPr="00F77FB5">
              <w:rPr>
                <w:rFonts w:ascii="Times New Roman" w:eastAsia="標楷體" w:hAnsi="Times New Roman" w:cs="Times New Roman"/>
                <w:color w:val="000000" w:themeColor="text1"/>
                <w:szCs w:val="24"/>
              </w:rPr>
              <w:t>11</w:t>
            </w:r>
            <w:r w:rsidRPr="00F77FB5">
              <w:rPr>
                <w:rFonts w:ascii="Times New Roman" w:eastAsia="標楷體" w:hAnsi="Times New Roman" w:cs="Times New Roman" w:hint="eastAsia"/>
                <w:color w:val="000000" w:themeColor="text1"/>
                <w:szCs w:val="24"/>
              </w:rPr>
              <w:t>月</w:t>
            </w:r>
            <w:r w:rsidRPr="00F77FB5">
              <w:rPr>
                <w:rFonts w:ascii="Times New Roman" w:eastAsia="標楷體" w:hAnsi="Times New Roman" w:cs="Times New Roman"/>
                <w:color w:val="000000" w:themeColor="text1"/>
                <w:szCs w:val="24"/>
              </w:rPr>
              <w:t>13</w:t>
            </w:r>
            <w:r w:rsidRPr="00F77FB5">
              <w:rPr>
                <w:rFonts w:ascii="Times New Roman" w:eastAsia="標楷體" w:hAnsi="Times New Roman" w:cs="Times New Roman" w:hint="eastAsia"/>
                <w:color w:val="000000" w:themeColor="text1"/>
                <w:szCs w:val="24"/>
              </w:rPr>
              <w:t>日公告</w:t>
            </w:r>
            <w:r>
              <w:rPr>
                <w:rFonts w:ascii="標楷體" w:eastAsia="標楷體" w:hAnsi="標楷體" w:cs="Times New Roman" w:hint="eastAsia"/>
                <w:color w:val="000000" w:themeColor="text1"/>
                <w:szCs w:val="24"/>
              </w:rPr>
              <w:t>「</w:t>
            </w:r>
            <w:r w:rsidRPr="00066A88">
              <w:rPr>
                <w:rFonts w:ascii="Times New Roman" w:eastAsia="標楷體" w:hAnsi="Times New Roman" w:cs="Times New Roman" w:hint="eastAsia"/>
                <w:color w:val="000000" w:themeColor="text1"/>
                <w:szCs w:val="24"/>
              </w:rPr>
              <w:t>證券暨期貨市場各服務事業資通系統與服務供應鏈風險管理參考指引</w:t>
            </w:r>
            <w:r>
              <w:rPr>
                <w:rFonts w:ascii="標楷體" w:eastAsia="標楷體" w:hAnsi="標楷體" w:cs="Times New Roman" w:hint="eastAsia"/>
                <w:color w:val="000000" w:themeColor="text1"/>
                <w:szCs w:val="24"/>
              </w:rPr>
              <w:t>」</w:t>
            </w:r>
            <w:r>
              <w:rPr>
                <w:rFonts w:ascii="Times New Roman" w:eastAsia="標楷體" w:hAnsi="Times New Roman" w:cs="Times New Roman" w:hint="eastAsia"/>
                <w:color w:val="000000" w:themeColor="text1"/>
                <w:szCs w:val="24"/>
              </w:rPr>
              <w:t>（以下稱</w:t>
            </w:r>
            <w:r w:rsidRPr="00F77FB5">
              <w:rPr>
                <w:rFonts w:ascii="Times New Roman" w:eastAsia="標楷體" w:hAnsi="Times New Roman" w:cs="Times New Roman" w:hint="eastAsia"/>
                <w:color w:val="000000" w:themeColor="text1"/>
                <w:szCs w:val="24"/>
              </w:rPr>
              <w:t>供應鏈風險管理參考指引</w:t>
            </w:r>
            <w:r>
              <w:rPr>
                <w:rFonts w:ascii="Times New Roman" w:eastAsia="標楷體" w:hAnsi="Times New Roman" w:cs="Times New Roman" w:hint="eastAsia"/>
                <w:color w:val="000000" w:themeColor="text1"/>
                <w:szCs w:val="24"/>
              </w:rPr>
              <w:t>）</w:t>
            </w:r>
            <w:r w:rsidRPr="00F77FB5">
              <w:rPr>
                <w:rFonts w:ascii="Times New Roman" w:eastAsia="標楷體" w:hAnsi="Times New Roman" w:cs="Times New Roman" w:hint="eastAsia"/>
                <w:color w:val="000000" w:themeColor="text1"/>
                <w:szCs w:val="24"/>
              </w:rPr>
              <w:t>第四條增列評估項目。</w:t>
            </w:r>
          </w:p>
          <w:p w14:paraId="6512EBDE" w14:textId="77777777" w:rsidR="00EB5653" w:rsidRDefault="00EB5653" w:rsidP="008F759D">
            <w:pPr>
              <w:spacing w:before="20" w:line="340" w:lineRule="exact"/>
              <w:ind w:left="430" w:hangingChars="179" w:hanging="430"/>
              <w:jc w:val="both"/>
              <w:rPr>
                <w:rFonts w:ascii="Times New Roman" w:eastAsia="標楷體" w:hAnsi="Times New Roman" w:cs="Times New Roman"/>
                <w:color w:val="000000" w:themeColor="text1"/>
                <w:szCs w:val="24"/>
              </w:rPr>
            </w:pPr>
            <w:r w:rsidRPr="00C4675D">
              <w:rPr>
                <w:rFonts w:ascii="Times New Roman" w:eastAsia="標楷體" w:hAnsi="Times New Roman" w:cs="Times New Roman" w:hint="eastAsia"/>
                <w:color w:val="000000" w:themeColor="text1"/>
                <w:szCs w:val="24"/>
              </w:rPr>
              <w:t>二、</w:t>
            </w:r>
            <w:r w:rsidRPr="001E412D">
              <w:rPr>
                <w:rFonts w:ascii="Times New Roman" w:eastAsia="標楷體" w:hAnsi="Times New Roman" w:cs="Times New Roman" w:hint="eastAsia"/>
                <w:color w:val="000000" w:themeColor="text1"/>
                <w:szCs w:val="24"/>
              </w:rPr>
              <w:t>考量現今業者資訊委外作業量大幅增加，作業風險亦大幅提升，</w:t>
            </w:r>
            <w:r>
              <w:rPr>
                <w:rFonts w:ascii="Times New Roman" w:eastAsia="標楷體" w:hAnsi="Times New Roman" w:cs="Times New Roman" w:hint="eastAsia"/>
                <w:color w:val="000000" w:themeColor="text1"/>
                <w:szCs w:val="24"/>
              </w:rPr>
              <w:t>證券商</w:t>
            </w:r>
            <w:r w:rsidRPr="001E412D">
              <w:rPr>
                <w:rFonts w:ascii="Times New Roman" w:eastAsia="標楷體" w:hAnsi="Times New Roman" w:cs="Times New Roman" w:hint="eastAsia"/>
                <w:color w:val="000000" w:themeColor="text1"/>
                <w:szCs w:val="24"/>
              </w:rPr>
              <w:t>應針對資訊委外各階段</w:t>
            </w:r>
            <w:proofErr w:type="gramStart"/>
            <w:r w:rsidRPr="001E412D">
              <w:rPr>
                <w:rFonts w:ascii="Times New Roman" w:eastAsia="標楷體" w:hAnsi="Times New Roman" w:cs="Times New Roman" w:hint="eastAsia"/>
                <w:color w:val="000000" w:themeColor="text1"/>
                <w:szCs w:val="24"/>
              </w:rPr>
              <w:t>進行資安風險</w:t>
            </w:r>
            <w:proofErr w:type="gramEnd"/>
            <w:r w:rsidRPr="001E412D">
              <w:rPr>
                <w:rFonts w:ascii="Times New Roman" w:eastAsia="標楷體" w:hAnsi="Times New Roman" w:cs="Times New Roman" w:hint="eastAsia"/>
                <w:color w:val="000000" w:themeColor="text1"/>
                <w:szCs w:val="24"/>
              </w:rPr>
              <w:t>因素評估及執行</w:t>
            </w:r>
            <w:proofErr w:type="gramStart"/>
            <w:r w:rsidRPr="001E412D">
              <w:rPr>
                <w:rFonts w:ascii="Times New Roman" w:eastAsia="標楷體" w:hAnsi="Times New Roman" w:cs="Times New Roman" w:hint="eastAsia"/>
                <w:color w:val="000000" w:themeColor="text1"/>
                <w:szCs w:val="24"/>
              </w:rPr>
              <w:t>相對應管控</w:t>
            </w:r>
            <w:proofErr w:type="gramEnd"/>
            <w:r w:rsidRPr="001E412D">
              <w:rPr>
                <w:rFonts w:ascii="Times New Roman" w:eastAsia="標楷體" w:hAnsi="Times New Roman" w:cs="Times New Roman" w:hint="eastAsia"/>
                <w:color w:val="000000" w:themeColor="text1"/>
                <w:szCs w:val="24"/>
              </w:rPr>
              <w:t>措施，</w:t>
            </w:r>
            <w:proofErr w:type="gramStart"/>
            <w:r w:rsidRPr="001E412D">
              <w:rPr>
                <w:rFonts w:ascii="Times New Roman" w:eastAsia="標楷體" w:hAnsi="Times New Roman" w:cs="Times New Roman" w:hint="eastAsia"/>
                <w:color w:val="000000" w:themeColor="text1"/>
                <w:szCs w:val="24"/>
              </w:rPr>
              <w:t>爰</w:t>
            </w:r>
            <w:proofErr w:type="gramEnd"/>
            <w:r w:rsidRPr="001E412D">
              <w:rPr>
                <w:rFonts w:ascii="Times New Roman" w:eastAsia="標楷體" w:hAnsi="Times New Roman" w:cs="Times New Roman" w:hint="eastAsia"/>
                <w:color w:val="000000" w:themeColor="text1"/>
                <w:szCs w:val="24"/>
              </w:rPr>
              <w:t>依據</w:t>
            </w:r>
            <w:r>
              <w:rPr>
                <w:rFonts w:ascii="Times New Roman" w:eastAsia="標楷體" w:hAnsi="Times New Roman" w:cs="Times New Roman" w:hint="eastAsia"/>
                <w:color w:val="000000" w:themeColor="text1"/>
                <w:szCs w:val="24"/>
              </w:rPr>
              <w:t>集保結算所訂定</w:t>
            </w:r>
            <w:r w:rsidRPr="001E412D">
              <w:rPr>
                <w:rFonts w:ascii="Times New Roman" w:eastAsia="標楷體" w:hAnsi="Times New Roman" w:cs="Times New Roman" w:hint="eastAsia"/>
                <w:color w:val="000000" w:themeColor="text1"/>
                <w:szCs w:val="24"/>
              </w:rPr>
              <w:t>「資訊委外</w:t>
            </w:r>
            <w:proofErr w:type="gramStart"/>
            <w:r w:rsidRPr="001E412D">
              <w:rPr>
                <w:rFonts w:ascii="Times New Roman" w:eastAsia="標楷體" w:hAnsi="Times New Roman" w:cs="Times New Roman" w:hint="eastAsia"/>
                <w:color w:val="000000" w:themeColor="text1"/>
                <w:szCs w:val="24"/>
              </w:rPr>
              <w:t>之資安應</w:t>
            </w:r>
            <w:proofErr w:type="gramEnd"/>
            <w:r w:rsidRPr="001E412D">
              <w:rPr>
                <w:rFonts w:ascii="Times New Roman" w:eastAsia="標楷體" w:hAnsi="Times New Roman" w:cs="Times New Roman" w:hint="eastAsia"/>
                <w:color w:val="000000" w:themeColor="text1"/>
                <w:szCs w:val="24"/>
              </w:rPr>
              <w:t>注意事項檢查表」，增</w:t>
            </w:r>
            <w:r>
              <w:rPr>
                <w:rFonts w:ascii="Times New Roman" w:eastAsia="標楷體" w:hAnsi="Times New Roman" w:cs="Times New Roman" w:hint="eastAsia"/>
                <w:color w:val="000000" w:themeColor="text1"/>
                <w:szCs w:val="24"/>
              </w:rPr>
              <w:t>訂</w:t>
            </w:r>
            <w:r w:rsidRPr="001E412D">
              <w:rPr>
                <w:rFonts w:ascii="Times New Roman" w:eastAsia="標楷體" w:hAnsi="Times New Roman" w:cs="Times New Roman" w:hint="eastAsia"/>
                <w:color w:val="000000" w:themeColor="text1"/>
                <w:szCs w:val="24"/>
              </w:rPr>
              <w:t>附件「證券商資訊委外</w:t>
            </w:r>
            <w:proofErr w:type="gramStart"/>
            <w:r w:rsidRPr="001E412D">
              <w:rPr>
                <w:rFonts w:ascii="Times New Roman" w:eastAsia="標楷體" w:hAnsi="Times New Roman" w:cs="Times New Roman" w:hint="eastAsia"/>
                <w:color w:val="000000" w:themeColor="text1"/>
                <w:szCs w:val="24"/>
              </w:rPr>
              <w:t>之資安應</w:t>
            </w:r>
            <w:proofErr w:type="gramEnd"/>
            <w:r w:rsidRPr="001E412D">
              <w:rPr>
                <w:rFonts w:ascii="Times New Roman" w:eastAsia="標楷體" w:hAnsi="Times New Roman" w:cs="Times New Roman" w:hint="eastAsia"/>
                <w:color w:val="000000" w:themeColor="text1"/>
                <w:szCs w:val="24"/>
              </w:rPr>
              <w:t>注意事項檢查表」，供證券商進行委外各階段應注意事項之檢核。</w:t>
            </w:r>
          </w:p>
          <w:p w14:paraId="21EF922B" w14:textId="77777777" w:rsidR="00EB5653" w:rsidRPr="00C4675D" w:rsidRDefault="00EB5653" w:rsidP="008F759D">
            <w:pPr>
              <w:spacing w:before="20" w:line="340" w:lineRule="exact"/>
              <w:ind w:left="430" w:hangingChars="179" w:hanging="430"/>
              <w:jc w:val="both"/>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三</w:t>
            </w:r>
            <w:r>
              <w:rPr>
                <w:rFonts w:ascii="標楷體" w:eastAsia="標楷體" w:hAnsi="標楷體" w:cs="Times New Roman" w:hint="eastAsia"/>
                <w:color w:val="000000" w:themeColor="text1"/>
                <w:szCs w:val="24"/>
              </w:rPr>
              <w:t>、</w:t>
            </w:r>
            <w:r w:rsidRPr="003C78AC">
              <w:rPr>
                <w:rFonts w:ascii="標楷體" w:eastAsia="標楷體" w:hAnsi="標楷體" w:cs="Times New Roman" w:hint="eastAsia"/>
                <w:color w:val="000000" w:themeColor="text1"/>
                <w:szCs w:val="24"/>
              </w:rPr>
              <w:t>證券商作業</w:t>
            </w:r>
            <w:proofErr w:type="gramStart"/>
            <w:r w:rsidRPr="003C78AC">
              <w:rPr>
                <w:rFonts w:ascii="標楷體" w:eastAsia="標楷體" w:hAnsi="標楷體" w:cs="Times New Roman" w:hint="eastAsia"/>
                <w:color w:val="000000" w:themeColor="text1"/>
                <w:szCs w:val="24"/>
              </w:rPr>
              <w:t>委外係由</w:t>
            </w:r>
            <w:proofErr w:type="gramEnd"/>
            <w:r w:rsidRPr="003C78AC">
              <w:rPr>
                <w:rFonts w:ascii="標楷體" w:eastAsia="標楷體" w:hAnsi="標楷體" w:cs="Times New Roman" w:hint="eastAsia"/>
                <w:color w:val="000000" w:themeColor="text1"/>
                <w:szCs w:val="24"/>
              </w:rPr>
              <w:t>各業務部門提出，非資訊部門主管負責，對於資訊服務供應商之集中度風險評估</w:t>
            </w:r>
            <w:proofErr w:type="gramStart"/>
            <w:r w:rsidRPr="003C78AC">
              <w:rPr>
                <w:rFonts w:ascii="標楷體" w:eastAsia="標楷體" w:hAnsi="標楷體" w:cs="Times New Roman" w:hint="eastAsia"/>
                <w:color w:val="000000" w:themeColor="text1"/>
                <w:szCs w:val="24"/>
              </w:rPr>
              <w:t>核決，</w:t>
            </w:r>
            <w:r>
              <w:rPr>
                <w:rFonts w:ascii="標楷體" w:eastAsia="標楷體" w:hAnsi="標楷體" w:cs="Times New Roman" w:hint="eastAsia"/>
                <w:color w:val="000000" w:themeColor="text1"/>
                <w:szCs w:val="24"/>
              </w:rPr>
              <w:t>爰</w:t>
            </w:r>
            <w:proofErr w:type="gramEnd"/>
            <w:r w:rsidRPr="003C78AC">
              <w:rPr>
                <w:rFonts w:ascii="標楷體" w:eastAsia="標楷體" w:hAnsi="標楷體" w:cs="Times New Roman" w:hint="eastAsia"/>
                <w:color w:val="000000" w:themeColor="text1"/>
                <w:szCs w:val="24"/>
              </w:rPr>
              <w:t>引用供應鏈風險管理參考指引第4條第一項評估結果應提報適當管理層級並取得同意之條文。</w:t>
            </w:r>
          </w:p>
        </w:tc>
      </w:tr>
      <w:tr w:rsidR="00EB5653" w:rsidRPr="00C4675D" w14:paraId="331AE989" w14:textId="77777777" w:rsidTr="008F759D">
        <w:trPr>
          <w:trHeight w:val="14417"/>
          <w:jc w:val="center"/>
        </w:trPr>
        <w:tc>
          <w:tcPr>
            <w:tcW w:w="3415" w:type="dxa"/>
          </w:tcPr>
          <w:p w14:paraId="3FB086D7" w14:textId="77777777" w:rsidR="00EB5653" w:rsidRPr="00C4675D" w:rsidRDefault="00EB5653" w:rsidP="008F759D">
            <w:pPr>
              <w:tabs>
                <w:tab w:val="left" w:pos="2680"/>
              </w:tabs>
              <w:spacing w:line="340" w:lineRule="exact"/>
              <w:ind w:leftChars="-45" w:left="790" w:hangingChars="374" w:hanging="898"/>
              <w:jc w:val="both"/>
              <w:rPr>
                <w:rFonts w:ascii="Times New Roman" w:eastAsia="標楷體" w:hAnsi="Times New Roman" w:cs="Times New Roman"/>
                <w:b/>
                <w:bCs/>
                <w:color w:val="000000" w:themeColor="text1"/>
                <w:szCs w:val="24"/>
              </w:rPr>
            </w:pPr>
            <w:r w:rsidRPr="00C4675D">
              <w:rPr>
                <w:rFonts w:ascii="Times New Roman" w:eastAsia="標楷體" w:hAnsi="Times New Roman" w:cs="Times New Roman" w:hint="eastAsia"/>
                <w:b/>
                <w:bCs/>
                <w:color w:val="000000" w:themeColor="text1"/>
                <w:szCs w:val="24"/>
              </w:rPr>
              <w:lastRenderedPageBreak/>
              <w:t>第四條</w:t>
            </w:r>
            <w:r w:rsidRPr="00C4675D">
              <w:rPr>
                <w:rFonts w:ascii="Times New Roman" w:eastAsia="標楷體" w:hAnsi="Times New Roman" w:cs="Times New Roman" w:hint="eastAsia"/>
                <w:b/>
                <w:bCs/>
                <w:color w:val="000000" w:themeColor="text1"/>
                <w:szCs w:val="24"/>
              </w:rPr>
              <w:t xml:space="preserve"> </w:t>
            </w:r>
            <w:r w:rsidRPr="00C4675D">
              <w:rPr>
                <w:rFonts w:ascii="Times New Roman" w:eastAsia="標楷體" w:hAnsi="Times New Roman" w:cs="Times New Roman" w:hint="eastAsia"/>
                <w:b/>
                <w:bCs/>
                <w:color w:val="000000" w:themeColor="text1"/>
                <w:szCs w:val="24"/>
              </w:rPr>
              <w:t>證券商與資訊服務供應商之合約</w:t>
            </w:r>
          </w:p>
          <w:p w14:paraId="7231CF14" w14:textId="77777777" w:rsidR="00EB5653" w:rsidRPr="00C4675D" w:rsidRDefault="00EB5653" w:rsidP="008F759D">
            <w:pPr>
              <w:tabs>
                <w:tab w:val="left" w:pos="2680"/>
              </w:tabs>
              <w:spacing w:line="340" w:lineRule="exact"/>
              <w:ind w:left="430" w:hangingChars="179" w:hanging="430"/>
              <w:jc w:val="both"/>
              <w:rPr>
                <w:rFonts w:ascii="Times New Roman" w:eastAsia="標楷體" w:hAnsi="Times New Roman" w:cs="Times New Roman"/>
                <w:color w:val="000000" w:themeColor="text1"/>
                <w:szCs w:val="24"/>
              </w:rPr>
            </w:pPr>
            <w:r w:rsidRPr="00C4675D">
              <w:rPr>
                <w:rFonts w:ascii="Times New Roman" w:eastAsia="標楷體" w:hAnsi="Times New Roman" w:cs="Times New Roman" w:hint="eastAsia"/>
                <w:color w:val="000000" w:themeColor="text1"/>
                <w:szCs w:val="24"/>
              </w:rPr>
              <w:t>一、證券商與資訊服務供應商之合約內容應依服務範圍的不同，宜包含下列各項：</w:t>
            </w:r>
          </w:p>
          <w:p w14:paraId="7BE21E75" w14:textId="77777777" w:rsidR="00EB5653" w:rsidRPr="00C4675D" w:rsidRDefault="00EB5653" w:rsidP="008F759D">
            <w:pPr>
              <w:tabs>
                <w:tab w:val="left" w:pos="2680"/>
              </w:tabs>
              <w:spacing w:line="340" w:lineRule="exact"/>
              <w:ind w:firstLineChars="179" w:firstLine="430"/>
              <w:jc w:val="both"/>
              <w:rPr>
                <w:rFonts w:ascii="Times New Roman" w:eastAsia="標楷體" w:hAnsi="Times New Roman" w:cs="Times New Roman"/>
                <w:color w:val="000000" w:themeColor="text1"/>
                <w:szCs w:val="24"/>
              </w:rPr>
            </w:pPr>
            <w:r w:rsidRPr="00C4675D">
              <w:rPr>
                <w:rFonts w:ascii="Times New Roman" w:eastAsia="標楷體" w:hAnsi="Times New Roman" w:cs="Times New Roman" w:hint="eastAsia"/>
                <w:color w:val="000000" w:themeColor="text1"/>
                <w:szCs w:val="24"/>
              </w:rPr>
              <w:t>(</w:t>
            </w:r>
            <w:proofErr w:type="gramStart"/>
            <w:r w:rsidRPr="00C4675D">
              <w:rPr>
                <w:rFonts w:ascii="Times New Roman" w:eastAsia="標楷體" w:hAnsi="Times New Roman" w:cs="Times New Roman" w:hint="eastAsia"/>
                <w:color w:val="000000" w:themeColor="text1"/>
                <w:szCs w:val="24"/>
              </w:rPr>
              <w:t>一</w:t>
            </w:r>
            <w:proofErr w:type="gramEnd"/>
            <w:r w:rsidRPr="00C4675D">
              <w:rPr>
                <w:rFonts w:ascii="Times New Roman" w:eastAsia="標楷體" w:hAnsi="Times New Roman" w:cs="Times New Roman" w:hint="eastAsia"/>
                <w:color w:val="000000" w:themeColor="text1"/>
                <w:szCs w:val="24"/>
              </w:rPr>
              <w:t>)</w:t>
            </w:r>
            <w:r w:rsidRPr="00C4675D">
              <w:rPr>
                <w:rFonts w:ascii="Times New Roman" w:eastAsia="標楷體" w:hAnsi="Times New Roman" w:cs="Times New Roman" w:hint="eastAsia"/>
                <w:color w:val="000000" w:themeColor="text1"/>
                <w:szCs w:val="24"/>
              </w:rPr>
              <w:t>基本要求</w:t>
            </w:r>
          </w:p>
          <w:p w14:paraId="2CB779CC" w14:textId="77777777" w:rsidR="00EB5653" w:rsidRPr="00C4675D" w:rsidRDefault="00EB5653" w:rsidP="008F759D">
            <w:pPr>
              <w:tabs>
                <w:tab w:val="left" w:pos="2680"/>
              </w:tabs>
              <w:spacing w:line="340" w:lineRule="exact"/>
              <w:ind w:firstLineChars="254" w:firstLine="610"/>
              <w:jc w:val="both"/>
              <w:rPr>
                <w:rFonts w:ascii="Times New Roman" w:eastAsia="標楷體" w:hAnsi="Times New Roman" w:cs="Times New Roman"/>
                <w:color w:val="000000" w:themeColor="text1"/>
                <w:szCs w:val="24"/>
              </w:rPr>
            </w:pPr>
            <w:r w:rsidRPr="00C4675D">
              <w:rPr>
                <w:rFonts w:ascii="Times New Roman" w:eastAsia="標楷體" w:hAnsi="Times New Roman" w:cs="Times New Roman" w:hint="eastAsia"/>
                <w:color w:val="000000" w:themeColor="text1"/>
                <w:szCs w:val="24"/>
              </w:rPr>
              <w:t xml:space="preserve">1. </w:t>
            </w:r>
            <w:r w:rsidRPr="00C4675D">
              <w:rPr>
                <w:rFonts w:ascii="Times New Roman" w:eastAsia="標楷體" w:hAnsi="Times New Roman" w:cs="Times New Roman" w:hint="eastAsia"/>
                <w:color w:val="000000" w:themeColor="text1"/>
                <w:szCs w:val="24"/>
              </w:rPr>
              <w:t>合約期限。</w:t>
            </w:r>
          </w:p>
          <w:p w14:paraId="15C8545D" w14:textId="77777777" w:rsidR="00EB5653" w:rsidRPr="00C4675D" w:rsidRDefault="00EB5653" w:rsidP="008F759D">
            <w:pPr>
              <w:tabs>
                <w:tab w:val="left" w:pos="2680"/>
              </w:tabs>
              <w:spacing w:line="340" w:lineRule="exact"/>
              <w:ind w:firstLineChars="254" w:firstLine="610"/>
              <w:jc w:val="both"/>
              <w:rPr>
                <w:rFonts w:ascii="Times New Roman" w:eastAsia="標楷體" w:hAnsi="Times New Roman" w:cs="Times New Roman"/>
                <w:color w:val="000000" w:themeColor="text1"/>
                <w:szCs w:val="24"/>
              </w:rPr>
            </w:pPr>
            <w:r w:rsidRPr="00C4675D">
              <w:rPr>
                <w:rFonts w:ascii="Times New Roman" w:eastAsia="標楷體" w:hAnsi="Times New Roman" w:cs="Times New Roman" w:hint="eastAsia"/>
                <w:color w:val="000000" w:themeColor="text1"/>
                <w:szCs w:val="24"/>
              </w:rPr>
              <w:t xml:space="preserve">2. </w:t>
            </w:r>
            <w:r w:rsidRPr="00C4675D">
              <w:rPr>
                <w:rFonts w:ascii="Times New Roman" w:eastAsia="標楷體" w:hAnsi="Times New Roman" w:cs="Times New Roman" w:hint="eastAsia"/>
                <w:color w:val="000000" w:themeColor="text1"/>
                <w:szCs w:val="24"/>
              </w:rPr>
              <w:t>服務範圍。</w:t>
            </w:r>
          </w:p>
          <w:p w14:paraId="415931AD" w14:textId="77777777" w:rsidR="00EB5653" w:rsidRPr="00C4675D" w:rsidRDefault="00EB5653" w:rsidP="008F759D">
            <w:pPr>
              <w:tabs>
                <w:tab w:val="left" w:pos="2680"/>
              </w:tabs>
              <w:spacing w:line="340" w:lineRule="exact"/>
              <w:ind w:firstLineChars="254" w:firstLine="610"/>
              <w:jc w:val="both"/>
              <w:rPr>
                <w:rFonts w:ascii="Times New Roman" w:eastAsia="標楷體" w:hAnsi="Times New Roman" w:cs="Times New Roman"/>
                <w:color w:val="000000" w:themeColor="text1"/>
                <w:szCs w:val="24"/>
              </w:rPr>
            </w:pPr>
            <w:r w:rsidRPr="00C4675D">
              <w:rPr>
                <w:rFonts w:ascii="Times New Roman" w:eastAsia="標楷體" w:hAnsi="Times New Roman" w:cs="Times New Roman" w:hint="eastAsia"/>
                <w:color w:val="000000" w:themeColor="text1"/>
                <w:szCs w:val="24"/>
              </w:rPr>
              <w:t xml:space="preserve">3. </w:t>
            </w:r>
            <w:r w:rsidRPr="00C4675D">
              <w:rPr>
                <w:rFonts w:ascii="Times New Roman" w:eastAsia="標楷體" w:hAnsi="Times New Roman" w:cs="Times New Roman" w:hint="eastAsia"/>
                <w:color w:val="000000" w:themeColor="text1"/>
                <w:szCs w:val="24"/>
              </w:rPr>
              <w:t>服務交付日期。</w:t>
            </w:r>
          </w:p>
          <w:p w14:paraId="15D3950A" w14:textId="77777777" w:rsidR="00EB5653" w:rsidRPr="00C4675D" w:rsidRDefault="00EB5653" w:rsidP="008F759D">
            <w:pPr>
              <w:tabs>
                <w:tab w:val="left" w:pos="2680"/>
              </w:tabs>
              <w:spacing w:line="340" w:lineRule="exact"/>
              <w:ind w:leftChars="254" w:left="879" w:hangingChars="112" w:hanging="269"/>
              <w:jc w:val="both"/>
              <w:rPr>
                <w:rFonts w:ascii="標楷體" w:eastAsia="標楷體" w:hAnsi="標楷體"/>
                <w:color w:val="000000" w:themeColor="text1"/>
                <w:u w:val="single"/>
              </w:rPr>
            </w:pPr>
            <w:r w:rsidRPr="00C4675D">
              <w:rPr>
                <w:rFonts w:ascii="Times New Roman" w:eastAsia="標楷體" w:hAnsi="Times New Roman" w:cs="Times New Roman" w:hint="eastAsia"/>
                <w:color w:val="000000" w:themeColor="text1"/>
                <w:szCs w:val="24"/>
              </w:rPr>
              <w:t xml:space="preserve">4. </w:t>
            </w:r>
            <w:r w:rsidRPr="00C4675D">
              <w:rPr>
                <w:rFonts w:ascii="Times New Roman" w:eastAsia="標楷體" w:hAnsi="Times New Roman" w:cs="Times New Roman" w:hint="eastAsia"/>
                <w:color w:val="000000" w:themeColor="text1"/>
                <w:szCs w:val="24"/>
              </w:rPr>
              <w:t>服務水準要求</w:t>
            </w:r>
            <w:proofErr w:type="gramStart"/>
            <w:r w:rsidRPr="0009772A">
              <w:rPr>
                <w:rFonts w:ascii="Times New Roman" w:eastAsia="標楷體" w:hAnsi="Times New Roman" w:cs="Times New Roman" w:hint="eastAsia"/>
                <w:color w:val="FF0000"/>
                <w:szCs w:val="24"/>
                <w:u w:val="single"/>
              </w:rPr>
              <w:t>（</w:t>
            </w:r>
            <w:proofErr w:type="gramEnd"/>
            <w:r w:rsidRPr="00B94AEC">
              <w:rPr>
                <w:rFonts w:ascii="標楷體" w:eastAsia="標楷體" w:hAnsi="標楷體"/>
                <w:color w:val="FF0000"/>
                <w:spacing w:val="-13"/>
                <w:u w:val="single"/>
              </w:rPr>
              <w:t>如為</w:t>
            </w:r>
            <w:r w:rsidRPr="00B94AEC">
              <w:rPr>
                <w:rFonts w:ascii="標楷體" w:eastAsia="標楷體" w:hAnsi="標楷體"/>
                <w:color w:val="FF0000"/>
                <w:spacing w:val="-60"/>
                <w:u w:val="single"/>
              </w:rPr>
              <w:t xml:space="preserve"> </w:t>
            </w:r>
            <w:r w:rsidRPr="00B94AEC">
              <w:rPr>
                <w:rFonts w:ascii="標楷體" w:eastAsia="標楷體" w:hAnsi="標楷體"/>
                <w:color w:val="FF0000"/>
                <w:spacing w:val="6"/>
                <w:u w:val="single"/>
              </w:rPr>
              <w:t>一年期以上提供性質</w:t>
            </w:r>
            <w:r w:rsidRPr="00B94AEC">
              <w:rPr>
                <w:rFonts w:ascii="標楷體" w:eastAsia="標楷體" w:hAnsi="標楷體"/>
                <w:color w:val="FF0000"/>
                <w:spacing w:val="-60"/>
                <w:u w:val="single"/>
              </w:rPr>
              <w:t xml:space="preserve"> </w:t>
            </w:r>
            <w:r w:rsidRPr="00B94AEC">
              <w:rPr>
                <w:rFonts w:ascii="標楷體" w:eastAsia="標楷體" w:hAnsi="標楷體"/>
                <w:color w:val="FF0000"/>
                <w:spacing w:val="6"/>
                <w:u w:val="single"/>
              </w:rPr>
              <w:t>者，如：軟硬體維護</w:t>
            </w:r>
            <w:r w:rsidRPr="00B94AEC">
              <w:rPr>
                <w:rFonts w:ascii="標楷體" w:eastAsia="標楷體" w:hAnsi="標楷體"/>
                <w:color w:val="FF0000"/>
                <w:spacing w:val="-60"/>
                <w:u w:val="single"/>
              </w:rPr>
              <w:t xml:space="preserve"> </w:t>
            </w:r>
            <w:r w:rsidRPr="00B94AEC">
              <w:rPr>
                <w:rFonts w:ascii="標楷體" w:eastAsia="標楷體" w:hAnsi="標楷體"/>
                <w:color w:val="FF0000"/>
                <w:spacing w:val="6"/>
                <w:u w:val="single"/>
              </w:rPr>
              <w:t>合約、系統委外管理</w:t>
            </w:r>
            <w:r w:rsidRPr="00B94AEC">
              <w:rPr>
                <w:rFonts w:ascii="標楷體" w:eastAsia="標楷體" w:hAnsi="標楷體"/>
                <w:color w:val="FF0000"/>
                <w:spacing w:val="-60"/>
                <w:u w:val="single"/>
              </w:rPr>
              <w:t xml:space="preserve"> </w:t>
            </w:r>
            <w:r w:rsidRPr="00B94AEC">
              <w:rPr>
                <w:rFonts w:ascii="標楷體" w:eastAsia="標楷體" w:hAnsi="標楷體"/>
                <w:color w:val="FF0000"/>
                <w:spacing w:val="6"/>
                <w:u w:val="single"/>
              </w:rPr>
              <w:t>等，資訊服務供應商</w:t>
            </w:r>
            <w:r w:rsidRPr="00B94AEC">
              <w:rPr>
                <w:rFonts w:ascii="標楷體" w:eastAsia="標楷體" w:hAnsi="標楷體"/>
                <w:color w:val="FF0000"/>
                <w:spacing w:val="-60"/>
                <w:u w:val="single"/>
              </w:rPr>
              <w:t xml:space="preserve"> </w:t>
            </w:r>
            <w:r w:rsidRPr="00B94AEC">
              <w:rPr>
                <w:rFonts w:ascii="標楷體" w:eastAsia="標楷體" w:hAnsi="標楷體"/>
                <w:color w:val="FF0000"/>
                <w:spacing w:val="6"/>
                <w:u w:val="single"/>
              </w:rPr>
              <w:t>應依合約要求，定期</w:t>
            </w:r>
            <w:r w:rsidRPr="00B94AEC">
              <w:rPr>
                <w:rFonts w:ascii="標楷體" w:eastAsia="標楷體" w:hAnsi="標楷體"/>
                <w:color w:val="FF0000"/>
                <w:spacing w:val="-60"/>
                <w:u w:val="single"/>
              </w:rPr>
              <w:t xml:space="preserve"> </w:t>
            </w:r>
            <w:r w:rsidRPr="00B94AEC">
              <w:rPr>
                <w:rFonts w:ascii="標楷體" w:eastAsia="標楷體" w:hAnsi="標楷體"/>
                <w:color w:val="FF0000"/>
                <w:u w:val="single"/>
              </w:rPr>
              <w:t>提交服務水準報告</w:t>
            </w:r>
            <w:proofErr w:type="gramStart"/>
            <w:r>
              <w:rPr>
                <w:rFonts w:ascii="標楷體" w:eastAsia="標楷體" w:hAnsi="標楷體" w:hint="eastAsia"/>
                <w:color w:val="FF0000"/>
                <w:u w:val="single"/>
              </w:rPr>
              <w:t>）</w:t>
            </w:r>
            <w:proofErr w:type="gramEnd"/>
            <w:r w:rsidRPr="00B94AEC">
              <w:rPr>
                <w:rFonts w:ascii="標楷體" w:eastAsia="標楷體" w:hAnsi="標楷體" w:cs="Times New Roman" w:hint="eastAsia"/>
                <w:color w:val="FF0000"/>
                <w:szCs w:val="24"/>
                <w:u w:val="single"/>
              </w:rPr>
              <w:t>。</w:t>
            </w:r>
          </w:p>
          <w:p w14:paraId="71095647" w14:textId="77777777" w:rsidR="00EB5653" w:rsidRPr="00C4675D" w:rsidRDefault="00EB5653" w:rsidP="008F759D">
            <w:pPr>
              <w:tabs>
                <w:tab w:val="left" w:pos="2680"/>
              </w:tabs>
              <w:spacing w:line="340" w:lineRule="exact"/>
              <w:ind w:firstLineChars="254" w:firstLine="610"/>
              <w:jc w:val="both"/>
              <w:rPr>
                <w:rFonts w:ascii="Times New Roman" w:eastAsia="標楷體" w:hAnsi="Times New Roman" w:cs="Times New Roman"/>
                <w:color w:val="000000" w:themeColor="text1"/>
                <w:szCs w:val="24"/>
              </w:rPr>
            </w:pPr>
            <w:r w:rsidRPr="00C4675D">
              <w:rPr>
                <w:rFonts w:ascii="Times New Roman" w:eastAsia="標楷體" w:hAnsi="Times New Roman" w:cs="Times New Roman" w:hint="eastAsia"/>
                <w:color w:val="000000" w:themeColor="text1"/>
                <w:szCs w:val="24"/>
              </w:rPr>
              <w:t>(5.</w:t>
            </w:r>
            <w:r w:rsidRPr="00C4675D">
              <w:rPr>
                <w:rFonts w:ascii="Times New Roman" w:eastAsia="標楷體" w:hAnsi="Times New Roman" w:cs="Times New Roman" w:hint="eastAsia"/>
                <w:color w:val="000000" w:themeColor="text1"/>
                <w:szCs w:val="24"/>
              </w:rPr>
              <w:t>至</w:t>
            </w:r>
            <w:r w:rsidRPr="00C4675D">
              <w:rPr>
                <w:rFonts w:ascii="Times New Roman" w:eastAsia="標楷體" w:hAnsi="Times New Roman" w:cs="Times New Roman" w:hint="eastAsia"/>
                <w:color w:val="000000" w:themeColor="text1"/>
                <w:szCs w:val="24"/>
              </w:rPr>
              <w:t xml:space="preserve"> 17.</w:t>
            </w:r>
            <w:r w:rsidRPr="00C4675D">
              <w:rPr>
                <w:rFonts w:ascii="Times New Roman" w:eastAsia="標楷體" w:hAnsi="Times New Roman" w:cs="Times New Roman" w:hint="eastAsia"/>
                <w:color w:val="000000" w:themeColor="text1"/>
                <w:szCs w:val="24"/>
              </w:rPr>
              <w:t>略。</w:t>
            </w:r>
            <w:r w:rsidRPr="00C4675D">
              <w:rPr>
                <w:rFonts w:ascii="Times New Roman" w:eastAsia="標楷體" w:hAnsi="Times New Roman" w:cs="Times New Roman" w:hint="eastAsia"/>
                <w:color w:val="000000" w:themeColor="text1"/>
                <w:szCs w:val="24"/>
              </w:rPr>
              <w:t>)</w:t>
            </w:r>
          </w:p>
          <w:p w14:paraId="0E3FE419" w14:textId="77777777" w:rsidR="00EB5653" w:rsidRPr="00C4675D" w:rsidRDefault="00EB5653" w:rsidP="008F759D">
            <w:pPr>
              <w:tabs>
                <w:tab w:val="left" w:pos="2680"/>
              </w:tabs>
              <w:spacing w:line="340" w:lineRule="exact"/>
              <w:ind w:firstLineChars="179" w:firstLine="430"/>
              <w:jc w:val="both"/>
              <w:rPr>
                <w:rFonts w:ascii="Times New Roman" w:eastAsia="標楷體" w:hAnsi="Times New Roman" w:cs="Times New Roman"/>
                <w:color w:val="000000" w:themeColor="text1"/>
                <w:szCs w:val="24"/>
              </w:rPr>
            </w:pPr>
            <w:proofErr w:type="gramStart"/>
            <w:r w:rsidRPr="00C4675D">
              <w:rPr>
                <w:rFonts w:ascii="Times New Roman" w:eastAsia="標楷體" w:hAnsi="Times New Roman" w:cs="Times New Roman" w:hint="eastAsia"/>
                <w:color w:val="000000" w:themeColor="text1"/>
                <w:szCs w:val="24"/>
              </w:rPr>
              <w:t>（</w:t>
            </w:r>
            <w:proofErr w:type="gramEnd"/>
            <w:r w:rsidRPr="00C4675D">
              <w:rPr>
                <w:rFonts w:ascii="Times New Roman" w:eastAsia="標楷體" w:hAnsi="Times New Roman" w:cs="Times New Roman" w:hint="eastAsia"/>
                <w:color w:val="000000" w:themeColor="text1"/>
                <w:szCs w:val="24"/>
              </w:rPr>
              <w:t>(</w:t>
            </w:r>
            <w:r w:rsidRPr="00C4675D">
              <w:rPr>
                <w:rFonts w:ascii="Times New Roman" w:eastAsia="標楷體" w:hAnsi="Times New Roman" w:cs="Times New Roman" w:hint="eastAsia"/>
                <w:color w:val="000000" w:themeColor="text1"/>
                <w:szCs w:val="24"/>
              </w:rPr>
              <w:t>二</w:t>
            </w:r>
            <w:r w:rsidRPr="00C4675D">
              <w:rPr>
                <w:rFonts w:ascii="Times New Roman" w:eastAsia="標楷體" w:hAnsi="Times New Roman" w:cs="Times New Roman" w:hint="eastAsia"/>
                <w:color w:val="000000" w:themeColor="text1"/>
                <w:szCs w:val="24"/>
              </w:rPr>
              <w:t>)</w:t>
            </w:r>
            <w:r w:rsidRPr="00C4675D">
              <w:rPr>
                <w:rFonts w:ascii="Times New Roman" w:eastAsia="標楷體" w:hAnsi="Times New Roman" w:cs="Times New Roman" w:hint="eastAsia"/>
                <w:color w:val="000000" w:themeColor="text1"/>
                <w:szCs w:val="24"/>
              </w:rPr>
              <w:t>至</w:t>
            </w:r>
            <w:r w:rsidRPr="00C4675D">
              <w:rPr>
                <w:rFonts w:ascii="Times New Roman" w:eastAsia="標楷體" w:hAnsi="Times New Roman" w:cs="Times New Roman" w:hint="eastAsia"/>
                <w:color w:val="000000" w:themeColor="text1"/>
                <w:szCs w:val="24"/>
              </w:rPr>
              <w:t>(</w:t>
            </w:r>
            <w:r w:rsidRPr="00C4675D">
              <w:rPr>
                <w:rFonts w:ascii="Times New Roman" w:eastAsia="標楷體" w:hAnsi="Times New Roman" w:cs="Times New Roman" w:hint="eastAsia"/>
                <w:color w:val="000000" w:themeColor="text1"/>
                <w:szCs w:val="24"/>
              </w:rPr>
              <w:t>四</w:t>
            </w:r>
            <w:r w:rsidRPr="00C4675D">
              <w:rPr>
                <w:rFonts w:ascii="Times New Roman" w:eastAsia="標楷體" w:hAnsi="Times New Roman" w:cs="Times New Roman" w:hint="eastAsia"/>
                <w:color w:val="000000" w:themeColor="text1"/>
                <w:szCs w:val="24"/>
              </w:rPr>
              <w:t>)</w:t>
            </w:r>
            <w:r w:rsidRPr="00C4675D">
              <w:rPr>
                <w:rFonts w:ascii="Times New Roman" w:eastAsia="標楷體" w:hAnsi="Times New Roman" w:cs="Times New Roman" w:hint="eastAsia"/>
                <w:color w:val="000000" w:themeColor="text1"/>
                <w:szCs w:val="24"/>
              </w:rPr>
              <w:t>略。）</w:t>
            </w:r>
          </w:p>
          <w:p w14:paraId="441E41C3" w14:textId="77777777" w:rsidR="00EB5653" w:rsidRPr="00C4675D" w:rsidRDefault="00EB5653" w:rsidP="008F759D">
            <w:pPr>
              <w:tabs>
                <w:tab w:val="left" w:pos="2680"/>
              </w:tabs>
              <w:spacing w:line="340" w:lineRule="exact"/>
              <w:ind w:leftChars="179" w:left="879" w:hangingChars="187" w:hanging="449"/>
              <w:jc w:val="both"/>
              <w:rPr>
                <w:rFonts w:ascii="Times New Roman" w:eastAsia="標楷體" w:hAnsi="Times New Roman" w:cs="Times New Roman"/>
                <w:color w:val="000000" w:themeColor="text1"/>
                <w:szCs w:val="24"/>
              </w:rPr>
            </w:pPr>
            <w:r w:rsidRPr="00C4675D">
              <w:rPr>
                <w:rFonts w:ascii="Times New Roman" w:eastAsia="標楷體" w:hAnsi="Times New Roman" w:cs="Times New Roman" w:hint="eastAsia"/>
                <w:color w:val="000000" w:themeColor="text1"/>
                <w:szCs w:val="24"/>
              </w:rPr>
              <w:t>(</w:t>
            </w:r>
            <w:r w:rsidRPr="00C4675D">
              <w:rPr>
                <w:rFonts w:ascii="Times New Roman" w:eastAsia="標楷體" w:hAnsi="Times New Roman" w:cs="Times New Roman" w:hint="eastAsia"/>
                <w:color w:val="000000" w:themeColor="text1"/>
                <w:szCs w:val="24"/>
              </w:rPr>
              <w:t>五</w:t>
            </w:r>
            <w:r w:rsidRPr="00C4675D">
              <w:rPr>
                <w:rFonts w:ascii="Times New Roman" w:eastAsia="標楷體" w:hAnsi="Times New Roman" w:cs="Times New Roman" w:hint="eastAsia"/>
                <w:color w:val="000000" w:themeColor="text1"/>
                <w:szCs w:val="24"/>
              </w:rPr>
              <w:t>)</w:t>
            </w:r>
            <w:r w:rsidRPr="00C4675D">
              <w:rPr>
                <w:rFonts w:ascii="Times New Roman" w:eastAsia="標楷體" w:hAnsi="Times New Roman" w:cs="Times New Roman" w:hint="eastAsia"/>
                <w:color w:val="000000" w:themeColor="text1"/>
                <w:szCs w:val="24"/>
              </w:rPr>
              <w:t>資訊服務</w:t>
            </w:r>
            <w:proofErr w:type="gramStart"/>
            <w:r w:rsidRPr="00C4675D">
              <w:rPr>
                <w:rFonts w:ascii="Times New Roman" w:eastAsia="標楷體" w:hAnsi="Times New Roman" w:cs="Times New Roman" w:hint="eastAsia"/>
                <w:color w:val="000000" w:themeColor="text1"/>
                <w:szCs w:val="24"/>
              </w:rPr>
              <w:t>供應商資安要求</w:t>
            </w:r>
            <w:proofErr w:type="gramEnd"/>
          </w:p>
          <w:p w14:paraId="57CDB5E6" w14:textId="77777777" w:rsidR="00EB5653" w:rsidRPr="00C4675D" w:rsidRDefault="00EB5653" w:rsidP="008F759D">
            <w:pPr>
              <w:tabs>
                <w:tab w:val="left" w:pos="2680"/>
              </w:tabs>
              <w:spacing w:line="340" w:lineRule="exact"/>
              <w:ind w:firstLineChars="254" w:firstLine="610"/>
              <w:jc w:val="both"/>
              <w:rPr>
                <w:rFonts w:ascii="Times New Roman" w:eastAsia="標楷體" w:hAnsi="Times New Roman" w:cs="Times New Roman"/>
                <w:color w:val="000000" w:themeColor="text1"/>
                <w:szCs w:val="24"/>
              </w:rPr>
            </w:pPr>
            <w:r w:rsidRPr="00C4675D">
              <w:rPr>
                <w:rFonts w:ascii="Times New Roman" w:eastAsia="標楷體" w:hAnsi="Times New Roman" w:cs="Times New Roman" w:hint="eastAsia"/>
                <w:color w:val="000000" w:themeColor="text1"/>
                <w:szCs w:val="24"/>
              </w:rPr>
              <w:t>(1.</w:t>
            </w:r>
            <w:r w:rsidRPr="00C4675D">
              <w:rPr>
                <w:rFonts w:ascii="Times New Roman" w:eastAsia="標楷體" w:hAnsi="Times New Roman" w:cs="Times New Roman" w:hint="eastAsia"/>
                <w:color w:val="000000" w:themeColor="text1"/>
                <w:szCs w:val="24"/>
              </w:rPr>
              <w:t>至</w:t>
            </w:r>
            <w:r w:rsidRPr="00C4675D">
              <w:rPr>
                <w:rFonts w:ascii="Times New Roman" w:eastAsia="標楷體" w:hAnsi="Times New Roman" w:cs="Times New Roman" w:hint="eastAsia"/>
                <w:color w:val="000000" w:themeColor="text1"/>
                <w:szCs w:val="24"/>
              </w:rPr>
              <w:t xml:space="preserve"> </w:t>
            </w:r>
            <w:r w:rsidRPr="00C4675D">
              <w:rPr>
                <w:rFonts w:ascii="Times New Roman" w:eastAsia="標楷體" w:hAnsi="Times New Roman" w:cs="Times New Roman"/>
                <w:color w:val="000000" w:themeColor="text1"/>
                <w:szCs w:val="24"/>
              </w:rPr>
              <w:t>5</w:t>
            </w:r>
            <w:r w:rsidRPr="00C4675D">
              <w:rPr>
                <w:rFonts w:ascii="Times New Roman" w:eastAsia="標楷體" w:hAnsi="Times New Roman" w:cs="Times New Roman" w:hint="eastAsia"/>
                <w:color w:val="000000" w:themeColor="text1"/>
                <w:szCs w:val="24"/>
              </w:rPr>
              <w:t>.</w:t>
            </w:r>
            <w:r w:rsidRPr="00C4675D">
              <w:rPr>
                <w:rFonts w:ascii="Times New Roman" w:eastAsia="標楷體" w:hAnsi="Times New Roman" w:cs="Times New Roman" w:hint="eastAsia"/>
                <w:color w:val="000000" w:themeColor="text1"/>
                <w:szCs w:val="24"/>
              </w:rPr>
              <w:t>略。</w:t>
            </w:r>
            <w:r w:rsidRPr="00C4675D">
              <w:rPr>
                <w:rFonts w:ascii="Times New Roman" w:eastAsia="標楷體" w:hAnsi="Times New Roman" w:cs="Times New Roman" w:hint="eastAsia"/>
                <w:color w:val="000000" w:themeColor="text1"/>
                <w:szCs w:val="24"/>
              </w:rPr>
              <w:t>)</w:t>
            </w:r>
          </w:p>
          <w:p w14:paraId="09C80D27" w14:textId="77777777" w:rsidR="00EB5653" w:rsidRPr="00B94AEC" w:rsidRDefault="00EB5653" w:rsidP="008F759D">
            <w:pPr>
              <w:tabs>
                <w:tab w:val="left" w:pos="2680"/>
              </w:tabs>
              <w:spacing w:line="340" w:lineRule="exact"/>
              <w:ind w:leftChars="254" w:left="790" w:hangingChars="75" w:hanging="180"/>
              <w:jc w:val="both"/>
              <w:rPr>
                <w:rFonts w:ascii="Times New Roman" w:eastAsia="標楷體" w:hAnsi="Times New Roman" w:cs="Times New Roman"/>
                <w:color w:val="FF0000"/>
                <w:szCs w:val="24"/>
                <w:u w:val="single"/>
              </w:rPr>
            </w:pPr>
            <w:r w:rsidRPr="00B94AEC">
              <w:rPr>
                <w:rFonts w:ascii="Times New Roman" w:eastAsia="標楷體" w:hAnsi="Times New Roman" w:cs="Times New Roman"/>
                <w:color w:val="FF0000"/>
                <w:szCs w:val="24"/>
                <w:u w:val="single"/>
              </w:rPr>
              <w:t>6</w:t>
            </w:r>
            <w:r w:rsidRPr="00B94AEC">
              <w:rPr>
                <w:rFonts w:ascii="Times New Roman" w:eastAsia="標楷體" w:hAnsi="Times New Roman" w:cs="Times New Roman" w:hint="eastAsia"/>
                <w:color w:val="FF0000"/>
                <w:szCs w:val="24"/>
                <w:u w:val="single"/>
              </w:rPr>
              <w:t>.</w:t>
            </w:r>
            <w:r w:rsidRPr="00B94AEC">
              <w:rPr>
                <w:rFonts w:ascii="Times New Roman" w:eastAsia="標楷體" w:hAnsi="Times New Roman" w:cs="Times New Roman" w:hint="eastAsia"/>
                <w:color w:val="FF0000"/>
                <w:szCs w:val="24"/>
                <w:u w:val="single"/>
              </w:rPr>
              <w:t>證券商應載明要求資訊服務供應商於知悉存有任何潛在問題和危害</w:t>
            </w:r>
            <w:r w:rsidRPr="00B94AEC">
              <w:rPr>
                <w:rFonts w:ascii="Times New Roman" w:eastAsia="標楷體" w:hAnsi="Times New Roman" w:cs="Times New Roman" w:hint="eastAsia"/>
                <w:color w:val="FF0000"/>
                <w:szCs w:val="24"/>
                <w:u w:val="single"/>
              </w:rPr>
              <w:t>(</w:t>
            </w:r>
            <w:r w:rsidRPr="00B94AEC">
              <w:rPr>
                <w:rFonts w:ascii="Times New Roman" w:eastAsia="標楷體" w:hAnsi="Times New Roman" w:cs="Times New Roman" w:hint="eastAsia"/>
                <w:color w:val="FF0000"/>
                <w:szCs w:val="24"/>
                <w:u w:val="single"/>
              </w:rPr>
              <w:t>如：於其他客戶端發生重大系統異常</w:t>
            </w:r>
            <w:r w:rsidRPr="00B94AEC">
              <w:rPr>
                <w:rFonts w:ascii="Times New Roman" w:eastAsia="標楷體" w:hAnsi="Times New Roman" w:cs="Times New Roman" w:hint="eastAsia"/>
                <w:color w:val="FF0000"/>
                <w:szCs w:val="24"/>
                <w:u w:val="single"/>
              </w:rPr>
              <w:t xml:space="preserve">) </w:t>
            </w:r>
            <w:r w:rsidRPr="00B94AEC">
              <w:rPr>
                <w:rFonts w:ascii="Times New Roman" w:eastAsia="標楷體" w:hAnsi="Times New Roman" w:cs="Times New Roman" w:hint="eastAsia"/>
                <w:color w:val="FF0000"/>
                <w:szCs w:val="24"/>
                <w:u w:val="single"/>
              </w:rPr>
              <w:t>，且其可能影響受託業務時，立即通知證券商並採取相關補救措施。</w:t>
            </w:r>
          </w:p>
          <w:p w14:paraId="5AAD476A" w14:textId="77777777" w:rsidR="00EB5653" w:rsidRPr="00C4675D" w:rsidRDefault="00EB5653" w:rsidP="008F759D">
            <w:pPr>
              <w:tabs>
                <w:tab w:val="left" w:pos="2680"/>
              </w:tabs>
              <w:spacing w:line="340" w:lineRule="exact"/>
              <w:ind w:leftChars="254" w:left="790" w:hangingChars="75" w:hanging="180"/>
              <w:jc w:val="both"/>
              <w:rPr>
                <w:rFonts w:ascii="標楷體" w:eastAsia="標楷體" w:hAnsi="標楷體" w:cs="Times New Roman"/>
                <w:color w:val="000000" w:themeColor="text1"/>
                <w:szCs w:val="24"/>
                <w:u w:val="single"/>
              </w:rPr>
            </w:pPr>
            <w:r w:rsidRPr="00B94AEC">
              <w:rPr>
                <w:rFonts w:ascii="Times New Roman" w:eastAsia="標楷體" w:hAnsi="Times New Roman" w:cs="Times New Roman" w:hint="eastAsia"/>
                <w:color w:val="FF0000"/>
                <w:szCs w:val="24"/>
                <w:u w:val="single"/>
              </w:rPr>
              <w:t>7</w:t>
            </w:r>
            <w:r w:rsidRPr="00B94AEC">
              <w:rPr>
                <w:rFonts w:ascii="Times New Roman" w:eastAsia="標楷體" w:hAnsi="Times New Roman" w:cs="Times New Roman"/>
                <w:color w:val="FF0000"/>
                <w:szCs w:val="24"/>
                <w:u w:val="single"/>
              </w:rPr>
              <w:t>.</w:t>
            </w:r>
            <w:r w:rsidRPr="00B94AEC">
              <w:rPr>
                <w:rFonts w:ascii="標楷體" w:eastAsia="標楷體" w:hAnsi="標楷體" w:cs="Times New Roman" w:hint="eastAsia"/>
                <w:color w:val="FF0000"/>
                <w:szCs w:val="24"/>
                <w:u w:val="single"/>
              </w:rPr>
              <w:t>證券商電子交易之即時報價，如採用不同資訊服務供應商互為備援外，與資訊服務供應商之契約，應要求提供備援主機與備援系統相關證明文件，每年應與證券商進行</w:t>
            </w:r>
            <w:proofErr w:type="gramStart"/>
            <w:r w:rsidRPr="00B94AEC">
              <w:rPr>
                <w:rFonts w:ascii="標楷體" w:eastAsia="標楷體" w:hAnsi="標楷體" w:cs="Times New Roman" w:hint="eastAsia"/>
                <w:color w:val="FF0000"/>
                <w:szCs w:val="24"/>
                <w:u w:val="single"/>
              </w:rPr>
              <w:t>一次主備援</w:t>
            </w:r>
            <w:proofErr w:type="gramEnd"/>
            <w:r w:rsidRPr="00B94AEC">
              <w:rPr>
                <w:rFonts w:ascii="標楷體" w:eastAsia="標楷體" w:hAnsi="標楷體" w:cs="Times New Roman" w:hint="eastAsia"/>
                <w:color w:val="FF0000"/>
                <w:szCs w:val="24"/>
                <w:u w:val="single"/>
              </w:rPr>
              <w:t>切換測試演練並保存相關演練記錄文件。</w:t>
            </w:r>
          </w:p>
          <w:p w14:paraId="44999AD4" w14:textId="77777777" w:rsidR="00EB5653" w:rsidRPr="00C4675D" w:rsidRDefault="00EB5653" w:rsidP="008F759D">
            <w:pPr>
              <w:tabs>
                <w:tab w:val="left" w:pos="2680"/>
              </w:tabs>
              <w:spacing w:line="340" w:lineRule="exact"/>
              <w:ind w:leftChars="254" w:left="879" w:hangingChars="112" w:hanging="269"/>
              <w:jc w:val="both"/>
              <w:rPr>
                <w:rFonts w:ascii="Times New Roman" w:eastAsia="標楷體" w:hAnsi="Times New Roman" w:cs="Times New Roman"/>
                <w:color w:val="000000" w:themeColor="text1"/>
                <w:szCs w:val="24"/>
              </w:rPr>
            </w:pPr>
            <w:r w:rsidRPr="00B94AEC">
              <w:rPr>
                <w:rFonts w:ascii="Times New Roman" w:eastAsia="標楷體" w:hAnsi="Times New Roman" w:cs="Times New Roman" w:hint="eastAsia"/>
                <w:color w:val="FF0000"/>
                <w:szCs w:val="24"/>
                <w:u w:val="single"/>
              </w:rPr>
              <w:t>8</w:t>
            </w:r>
            <w:r w:rsidRPr="00B94AEC">
              <w:rPr>
                <w:rFonts w:ascii="Times New Roman" w:eastAsia="標楷體" w:hAnsi="Times New Roman" w:cs="Times New Roman"/>
                <w:color w:val="FF0000"/>
                <w:szCs w:val="24"/>
                <w:u w:val="single"/>
              </w:rPr>
              <w:t>.</w:t>
            </w:r>
            <w:r w:rsidRPr="00C4675D">
              <w:rPr>
                <w:rFonts w:ascii="Times New Roman" w:eastAsia="標楷體" w:hAnsi="Times New Roman" w:cs="Times New Roman" w:hint="eastAsia"/>
                <w:color w:val="000000" w:themeColor="text1"/>
                <w:szCs w:val="24"/>
              </w:rPr>
              <w:t>第一類證券商之資訊服務供應商應提供取得</w:t>
            </w:r>
            <w:proofErr w:type="gramStart"/>
            <w:r w:rsidRPr="00C4675D">
              <w:rPr>
                <w:rFonts w:ascii="Times New Roman" w:eastAsia="標楷體" w:hAnsi="Times New Roman" w:cs="Times New Roman" w:hint="eastAsia"/>
                <w:color w:val="000000" w:themeColor="text1"/>
                <w:szCs w:val="24"/>
              </w:rPr>
              <w:t>之資安及</w:t>
            </w:r>
            <w:proofErr w:type="gramEnd"/>
            <w:r w:rsidRPr="00C4675D">
              <w:rPr>
                <w:rFonts w:ascii="Times New Roman" w:eastAsia="標楷體" w:hAnsi="Times New Roman" w:cs="Times New Roman" w:hint="eastAsia"/>
                <w:color w:val="000000" w:themeColor="text1"/>
                <w:szCs w:val="24"/>
              </w:rPr>
              <w:t>品質證照。</w:t>
            </w:r>
          </w:p>
        </w:tc>
        <w:tc>
          <w:tcPr>
            <w:tcW w:w="3330" w:type="dxa"/>
          </w:tcPr>
          <w:p w14:paraId="53D59161" w14:textId="77777777" w:rsidR="00EB5653" w:rsidRPr="00C4675D" w:rsidRDefault="00EB5653" w:rsidP="008F759D">
            <w:pPr>
              <w:spacing w:line="340" w:lineRule="exact"/>
              <w:ind w:left="879" w:hangingChars="366" w:hanging="879"/>
              <w:jc w:val="both"/>
              <w:rPr>
                <w:rFonts w:ascii="Times New Roman" w:eastAsia="標楷體" w:hAnsi="Times New Roman" w:cs="Times New Roman"/>
                <w:b/>
                <w:bCs/>
                <w:color w:val="000000" w:themeColor="text1"/>
                <w:szCs w:val="24"/>
              </w:rPr>
            </w:pPr>
            <w:r w:rsidRPr="00C4675D">
              <w:rPr>
                <w:rFonts w:ascii="Times New Roman" w:eastAsia="標楷體" w:hAnsi="Times New Roman" w:cs="Times New Roman" w:hint="eastAsia"/>
                <w:b/>
                <w:bCs/>
                <w:color w:val="000000" w:themeColor="text1"/>
                <w:szCs w:val="24"/>
              </w:rPr>
              <w:t>第四條</w:t>
            </w:r>
            <w:r w:rsidRPr="00C4675D">
              <w:rPr>
                <w:rFonts w:ascii="Times New Roman" w:eastAsia="標楷體" w:hAnsi="Times New Roman" w:cs="Times New Roman" w:hint="eastAsia"/>
                <w:b/>
                <w:bCs/>
                <w:color w:val="000000" w:themeColor="text1"/>
                <w:szCs w:val="24"/>
              </w:rPr>
              <w:t xml:space="preserve"> </w:t>
            </w:r>
            <w:r w:rsidRPr="00C4675D">
              <w:rPr>
                <w:rFonts w:ascii="Times New Roman" w:eastAsia="標楷體" w:hAnsi="Times New Roman" w:cs="Times New Roman" w:hint="eastAsia"/>
                <w:b/>
                <w:bCs/>
                <w:color w:val="000000" w:themeColor="text1"/>
                <w:szCs w:val="24"/>
              </w:rPr>
              <w:t>證券商與資訊服務供應商之合約</w:t>
            </w:r>
          </w:p>
          <w:p w14:paraId="43371253" w14:textId="77777777" w:rsidR="00EB5653" w:rsidRPr="00C4675D" w:rsidRDefault="00EB5653" w:rsidP="008F759D">
            <w:pPr>
              <w:spacing w:line="340" w:lineRule="exact"/>
              <w:ind w:left="430" w:hangingChars="179" w:hanging="430"/>
              <w:jc w:val="both"/>
              <w:rPr>
                <w:rFonts w:ascii="Times New Roman" w:eastAsia="標楷體" w:hAnsi="Times New Roman" w:cs="Times New Roman"/>
                <w:color w:val="000000" w:themeColor="text1"/>
                <w:szCs w:val="24"/>
              </w:rPr>
            </w:pPr>
            <w:r w:rsidRPr="00C4675D">
              <w:rPr>
                <w:rFonts w:ascii="Times New Roman" w:eastAsia="標楷體" w:hAnsi="Times New Roman" w:cs="Times New Roman" w:hint="eastAsia"/>
                <w:color w:val="000000" w:themeColor="text1"/>
                <w:szCs w:val="24"/>
              </w:rPr>
              <w:t>一、證券商與資訊服務供應商之合約內容應依服務範圍的不同，宜包含下列各項：</w:t>
            </w:r>
          </w:p>
          <w:p w14:paraId="32C6DD0F" w14:textId="77777777" w:rsidR="00EB5653" w:rsidRPr="00C4675D" w:rsidRDefault="00EB5653" w:rsidP="008F759D">
            <w:pPr>
              <w:spacing w:line="340" w:lineRule="exact"/>
              <w:ind w:firstLineChars="179" w:firstLine="430"/>
              <w:jc w:val="both"/>
              <w:rPr>
                <w:rFonts w:ascii="Times New Roman" w:eastAsia="標楷體" w:hAnsi="Times New Roman" w:cs="Times New Roman"/>
                <w:color w:val="000000" w:themeColor="text1"/>
                <w:szCs w:val="24"/>
              </w:rPr>
            </w:pPr>
            <w:r w:rsidRPr="00C4675D">
              <w:rPr>
                <w:rFonts w:ascii="Times New Roman" w:eastAsia="標楷體" w:hAnsi="Times New Roman" w:cs="Times New Roman" w:hint="eastAsia"/>
                <w:color w:val="000000" w:themeColor="text1"/>
                <w:szCs w:val="24"/>
              </w:rPr>
              <w:t>(</w:t>
            </w:r>
            <w:proofErr w:type="gramStart"/>
            <w:r w:rsidRPr="00C4675D">
              <w:rPr>
                <w:rFonts w:ascii="Times New Roman" w:eastAsia="標楷體" w:hAnsi="Times New Roman" w:cs="Times New Roman" w:hint="eastAsia"/>
                <w:color w:val="000000" w:themeColor="text1"/>
                <w:szCs w:val="24"/>
              </w:rPr>
              <w:t>一</w:t>
            </w:r>
            <w:proofErr w:type="gramEnd"/>
            <w:r w:rsidRPr="00C4675D">
              <w:rPr>
                <w:rFonts w:ascii="Times New Roman" w:eastAsia="標楷體" w:hAnsi="Times New Roman" w:cs="Times New Roman" w:hint="eastAsia"/>
                <w:color w:val="000000" w:themeColor="text1"/>
                <w:szCs w:val="24"/>
              </w:rPr>
              <w:t>)</w:t>
            </w:r>
            <w:r w:rsidRPr="00C4675D">
              <w:rPr>
                <w:rFonts w:ascii="Times New Roman" w:eastAsia="標楷體" w:hAnsi="Times New Roman" w:cs="Times New Roman" w:hint="eastAsia"/>
                <w:color w:val="000000" w:themeColor="text1"/>
                <w:szCs w:val="24"/>
              </w:rPr>
              <w:t>基本要求</w:t>
            </w:r>
          </w:p>
          <w:p w14:paraId="121B594D" w14:textId="77777777" w:rsidR="00EB5653" w:rsidRPr="00C4675D" w:rsidRDefault="00EB5653" w:rsidP="008F759D">
            <w:pPr>
              <w:spacing w:line="340" w:lineRule="exact"/>
              <w:ind w:firstLineChars="254" w:firstLine="610"/>
              <w:jc w:val="both"/>
              <w:rPr>
                <w:rFonts w:ascii="Times New Roman" w:eastAsia="標楷體" w:hAnsi="Times New Roman" w:cs="Times New Roman"/>
                <w:color w:val="000000" w:themeColor="text1"/>
                <w:szCs w:val="24"/>
              </w:rPr>
            </w:pPr>
            <w:r w:rsidRPr="00C4675D">
              <w:rPr>
                <w:rFonts w:ascii="Times New Roman" w:eastAsia="標楷體" w:hAnsi="Times New Roman" w:cs="Times New Roman" w:hint="eastAsia"/>
                <w:color w:val="000000" w:themeColor="text1"/>
                <w:szCs w:val="24"/>
              </w:rPr>
              <w:t xml:space="preserve">1. </w:t>
            </w:r>
            <w:r w:rsidRPr="00C4675D">
              <w:rPr>
                <w:rFonts w:ascii="Times New Roman" w:eastAsia="標楷體" w:hAnsi="Times New Roman" w:cs="Times New Roman" w:hint="eastAsia"/>
                <w:color w:val="000000" w:themeColor="text1"/>
                <w:szCs w:val="24"/>
              </w:rPr>
              <w:t>合約期限。</w:t>
            </w:r>
          </w:p>
          <w:p w14:paraId="3E3D9213" w14:textId="77777777" w:rsidR="00EB5653" w:rsidRPr="00C4675D" w:rsidRDefault="00EB5653" w:rsidP="008F759D">
            <w:pPr>
              <w:spacing w:line="340" w:lineRule="exact"/>
              <w:ind w:firstLineChars="254" w:firstLine="610"/>
              <w:jc w:val="both"/>
              <w:rPr>
                <w:rFonts w:ascii="Times New Roman" w:eastAsia="標楷體" w:hAnsi="Times New Roman" w:cs="Times New Roman"/>
                <w:color w:val="000000" w:themeColor="text1"/>
                <w:szCs w:val="24"/>
              </w:rPr>
            </w:pPr>
            <w:r w:rsidRPr="00C4675D">
              <w:rPr>
                <w:rFonts w:ascii="Times New Roman" w:eastAsia="標楷體" w:hAnsi="Times New Roman" w:cs="Times New Roman" w:hint="eastAsia"/>
                <w:color w:val="000000" w:themeColor="text1"/>
                <w:szCs w:val="24"/>
              </w:rPr>
              <w:t xml:space="preserve">2. </w:t>
            </w:r>
            <w:r w:rsidRPr="00C4675D">
              <w:rPr>
                <w:rFonts w:ascii="Times New Roman" w:eastAsia="標楷體" w:hAnsi="Times New Roman" w:cs="Times New Roman" w:hint="eastAsia"/>
                <w:color w:val="000000" w:themeColor="text1"/>
                <w:szCs w:val="24"/>
              </w:rPr>
              <w:t>服務範圍。</w:t>
            </w:r>
          </w:p>
          <w:p w14:paraId="5B19B818" w14:textId="77777777" w:rsidR="00EB5653" w:rsidRPr="00C4675D" w:rsidRDefault="00EB5653" w:rsidP="008F759D">
            <w:pPr>
              <w:spacing w:line="340" w:lineRule="exact"/>
              <w:ind w:firstLineChars="254" w:firstLine="610"/>
              <w:jc w:val="both"/>
              <w:rPr>
                <w:rFonts w:ascii="Times New Roman" w:eastAsia="標楷體" w:hAnsi="Times New Roman" w:cs="Times New Roman"/>
                <w:color w:val="000000" w:themeColor="text1"/>
                <w:szCs w:val="24"/>
              </w:rPr>
            </w:pPr>
            <w:r w:rsidRPr="00C4675D">
              <w:rPr>
                <w:rFonts w:ascii="Times New Roman" w:eastAsia="標楷體" w:hAnsi="Times New Roman" w:cs="Times New Roman" w:hint="eastAsia"/>
                <w:color w:val="000000" w:themeColor="text1"/>
                <w:szCs w:val="24"/>
              </w:rPr>
              <w:t xml:space="preserve">3. </w:t>
            </w:r>
            <w:r w:rsidRPr="00C4675D">
              <w:rPr>
                <w:rFonts w:ascii="Times New Roman" w:eastAsia="標楷體" w:hAnsi="Times New Roman" w:cs="Times New Roman" w:hint="eastAsia"/>
                <w:color w:val="000000" w:themeColor="text1"/>
                <w:szCs w:val="24"/>
              </w:rPr>
              <w:t>服務交付日期。</w:t>
            </w:r>
          </w:p>
          <w:p w14:paraId="04B85EB8" w14:textId="77777777" w:rsidR="00EB5653" w:rsidRPr="00C4675D" w:rsidRDefault="00EB5653" w:rsidP="008F759D">
            <w:pPr>
              <w:spacing w:line="340" w:lineRule="exact"/>
              <w:ind w:firstLineChars="254" w:firstLine="610"/>
              <w:jc w:val="both"/>
              <w:rPr>
                <w:rFonts w:ascii="Times New Roman" w:eastAsia="標楷體" w:hAnsi="Times New Roman" w:cs="Times New Roman"/>
                <w:color w:val="000000" w:themeColor="text1"/>
                <w:szCs w:val="24"/>
              </w:rPr>
            </w:pPr>
            <w:r w:rsidRPr="00C4675D">
              <w:rPr>
                <w:rFonts w:ascii="Times New Roman" w:eastAsia="標楷體" w:hAnsi="Times New Roman" w:cs="Times New Roman" w:hint="eastAsia"/>
                <w:color w:val="000000" w:themeColor="text1"/>
                <w:szCs w:val="24"/>
              </w:rPr>
              <w:t xml:space="preserve">4. </w:t>
            </w:r>
            <w:r w:rsidRPr="00C4675D">
              <w:rPr>
                <w:rFonts w:ascii="Times New Roman" w:eastAsia="標楷體" w:hAnsi="Times New Roman" w:cs="Times New Roman" w:hint="eastAsia"/>
                <w:color w:val="000000" w:themeColor="text1"/>
                <w:szCs w:val="24"/>
              </w:rPr>
              <w:t>服務水準要求。</w:t>
            </w:r>
          </w:p>
          <w:p w14:paraId="30165ED5" w14:textId="77777777" w:rsidR="00EB5653" w:rsidRPr="00C4675D" w:rsidRDefault="00EB5653" w:rsidP="008F759D">
            <w:pPr>
              <w:spacing w:line="340" w:lineRule="exact"/>
              <w:jc w:val="both"/>
              <w:rPr>
                <w:rFonts w:ascii="Times New Roman" w:eastAsia="標楷體" w:hAnsi="Times New Roman" w:cs="Times New Roman"/>
                <w:color w:val="000000" w:themeColor="text1"/>
                <w:szCs w:val="24"/>
              </w:rPr>
            </w:pPr>
          </w:p>
          <w:p w14:paraId="6540EEBD" w14:textId="77777777" w:rsidR="00EB5653" w:rsidRPr="00C4675D" w:rsidRDefault="00EB5653" w:rsidP="008F759D">
            <w:pPr>
              <w:spacing w:line="340" w:lineRule="exact"/>
              <w:jc w:val="both"/>
              <w:rPr>
                <w:rFonts w:ascii="Times New Roman" w:eastAsia="標楷體" w:hAnsi="Times New Roman" w:cs="Times New Roman"/>
                <w:color w:val="000000" w:themeColor="text1"/>
                <w:szCs w:val="24"/>
              </w:rPr>
            </w:pPr>
          </w:p>
          <w:p w14:paraId="0713AEF1" w14:textId="77777777" w:rsidR="00EB5653" w:rsidRPr="00C4675D" w:rsidRDefault="00EB5653" w:rsidP="008F759D">
            <w:pPr>
              <w:spacing w:line="340" w:lineRule="exact"/>
              <w:jc w:val="both"/>
              <w:rPr>
                <w:rFonts w:ascii="Times New Roman" w:eastAsia="標楷體" w:hAnsi="Times New Roman" w:cs="Times New Roman"/>
                <w:color w:val="000000" w:themeColor="text1"/>
                <w:szCs w:val="24"/>
              </w:rPr>
            </w:pPr>
          </w:p>
          <w:p w14:paraId="192B04B5" w14:textId="77777777" w:rsidR="00EB5653" w:rsidRPr="00C4675D" w:rsidRDefault="00EB5653" w:rsidP="008F759D">
            <w:pPr>
              <w:spacing w:line="340" w:lineRule="exact"/>
              <w:jc w:val="both"/>
              <w:rPr>
                <w:rFonts w:ascii="Times New Roman" w:eastAsia="標楷體" w:hAnsi="Times New Roman" w:cs="Times New Roman"/>
                <w:color w:val="000000" w:themeColor="text1"/>
                <w:szCs w:val="24"/>
              </w:rPr>
            </w:pPr>
          </w:p>
          <w:p w14:paraId="22604D3A" w14:textId="77777777" w:rsidR="00EB5653" w:rsidRDefault="00EB5653" w:rsidP="008F759D">
            <w:pPr>
              <w:spacing w:line="340" w:lineRule="exact"/>
              <w:jc w:val="both"/>
              <w:rPr>
                <w:rFonts w:ascii="Times New Roman" w:eastAsia="標楷體" w:hAnsi="Times New Roman" w:cs="Times New Roman"/>
                <w:color w:val="000000" w:themeColor="text1"/>
                <w:szCs w:val="24"/>
              </w:rPr>
            </w:pPr>
          </w:p>
          <w:p w14:paraId="637F69C2" w14:textId="77777777" w:rsidR="00EB5653" w:rsidRPr="00C4675D" w:rsidRDefault="00EB5653" w:rsidP="008F759D">
            <w:pPr>
              <w:spacing w:line="340" w:lineRule="exact"/>
              <w:jc w:val="both"/>
              <w:rPr>
                <w:rFonts w:ascii="Times New Roman" w:eastAsia="標楷體" w:hAnsi="Times New Roman" w:cs="Times New Roman"/>
                <w:color w:val="000000" w:themeColor="text1"/>
                <w:szCs w:val="24"/>
              </w:rPr>
            </w:pPr>
          </w:p>
          <w:p w14:paraId="2A092074" w14:textId="77777777" w:rsidR="00EB5653" w:rsidRPr="00C4675D" w:rsidRDefault="00EB5653" w:rsidP="008F759D">
            <w:pPr>
              <w:tabs>
                <w:tab w:val="left" w:pos="2680"/>
              </w:tabs>
              <w:spacing w:line="340" w:lineRule="exact"/>
              <w:ind w:firstLineChars="254" w:firstLine="610"/>
              <w:jc w:val="both"/>
              <w:rPr>
                <w:rFonts w:ascii="Times New Roman" w:eastAsia="標楷體" w:hAnsi="Times New Roman" w:cs="Times New Roman"/>
                <w:color w:val="000000" w:themeColor="text1"/>
                <w:szCs w:val="24"/>
              </w:rPr>
            </w:pPr>
            <w:r w:rsidRPr="00C4675D">
              <w:rPr>
                <w:rFonts w:ascii="Times New Roman" w:eastAsia="標楷體" w:hAnsi="Times New Roman" w:cs="Times New Roman" w:hint="eastAsia"/>
                <w:color w:val="000000" w:themeColor="text1"/>
                <w:szCs w:val="24"/>
              </w:rPr>
              <w:t>(5.</w:t>
            </w:r>
            <w:r w:rsidRPr="00C4675D">
              <w:rPr>
                <w:rFonts w:ascii="Times New Roman" w:eastAsia="標楷體" w:hAnsi="Times New Roman" w:cs="Times New Roman" w:hint="eastAsia"/>
                <w:color w:val="000000" w:themeColor="text1"/>
                <w:szCs w:val="24"/>
              </w:rPr>
              <w:t>至</w:t>
            </w:r>
            <w:r w:rsidRPr="00C4675D">
              <w:rPr>
                <w:rFonts w:ascii="Times New Roman" w:eastAsia="標楷體" w:hAnsi="Times New Roman" w:cs="Times New Roman" w:hint="eastAsia"/>
                <w:color w:val="000000" w:themeColor="text1"/>
                <w:szCs w:val="24"/>
              </w:rPr>
              <w:t xml:space="preserve"> 17.</w:t>
            </w:r>
            <w:r w:rsidRPr="00C4675D">
              <w:rPr>
                <w:rFonts w:ascii="Times New Roman" w:eastAsia="標楷體" w:hAnsi="Times New Roman" w:cs="Times New Roman" w:hint="eastAsia"/>
                <w:color w:val="000000" w:themeColor="text1"/>
                <w:szCs w:val="24"/>
              </w:rPr>
              <w:t>略。</w:t>
            </w:r>
            <w:r w:rsidRPr="00C4675D">
              <w:rPr>
                <w:rFonts w:ascii="Times New Roman" w:eastAsia="標楷體" w:hAnsi="Times New Roman" w:cs="Times New Roman" w:hint="eastAsia"/>
                <w:color w:val="000000" w:themeColor="text1"/>
                <w:szCs w:val="24"/>
              </w:rPr>
              <w:t>)</w:t>
            </w:r>
          </w:p>
          <w:p w14:paraId="3B2EC7F9" w14:textId="77777777" w:rsidR="00EB5653" w:rsidRPr="00C4675D" w:rsidRDefault="00EB5653" w:rsidP="008F759D">
            <w:pPr>
              <w:tabs>
                <w:tab w:val="left" w:pos="2680"/>
              </w:tabs>
              <w:spacing w:line="340" w:lineRule="exact"/>
              <w:ind w:firstLineChars="179" w:firstLine="430"/>
              <w:jc w:val="both"/>
              <w:rPr>
                <w:rFonts w:ascii="Times New Roman" w:eastAsia="標楷體" w:hAnsi="Times New Roman" w:cs="Times New Roman"/>
                <w:color w:val="000000" w:themeColor="text1"/>
                <w:szCs w:val="24"/>
              </w:rPr>
            </w:pPr>
            <w:proofErr w:type="gramStart"/>
            <w:r w:rsidRPr="00C4675D">
              <w:rPr>
                <w:rFonts w:ascii="Times New Roman" w:eastAsia="標楷體" w:hAnsi="Times New Roman" w:cs="Times New Roman" w:hint="eastAsia"/>
                <w:color w:val="000000" w:themeColor="text1"/>
                <w:szCs w:val="24"/>
              </w:rPr>
              <w:t>（</w:t>
            </w:r>
            <w:proofErr w:type="gramEnd"/>
            <w:r w:rsidRPr="00C4675D">
              <w:rPr>
                <w:rFonts w:ascii="Times New Roman" w:eastAsia="標楷體" w:hAnsi="Times New Roman" w:cs="Times New Roman" w:hint="eastAsia"/>
                <w:color w:val="000000" w:themeColor="text1"/>
                <w:szCs w:val="24"/>
              </w:rPr>
              <w:t>(</w:t>
            </w:r>
            <w:r w:rsidRPr="00C4675D">
              <w:rPr>
                <w:rFonts w:ascii="Times New Roman" w:eastAsia="標楷體" w:hAnsi="Times New Roman" w:cs="Times New Roman" w:hint="eastAsia"/>
                <w:color w:val="000000" w:themeColor="text1"/>
                <w:szCs w:val="24"/>
              </w:rPr>
              <w:t>二</w:t>
            </w:r>
            <w:r w:rsidRPr="00C4675D">
              <w:rPr>
                <w:rFonts w:ascii="Times New Roman" w:eastAsia="標楷體" w:hAnsi="Times New Roman" w:cs="Times New Roman" w:hint="eastAsia"/>
                <w:color w:val="000000" w:themeColor="text1"/>
                <w:szCs w:val="24"/>
              </w:rPr>
              <w:t>)</w:t>
            </w:r>
            <w:r w:rsidRPr="00C4675D">
              <w:rPr>
                <w:rFonts w:ascii="Times New Roman" w:eastAsia="標楷體" w:hAnsi="Times New Roman" w:cs="Times New Roman" w:hint="eastAsia"/>
                <w:color w:val="000000" w:themeColor="text1"/>
                <w:szCs w:val="24"/>
              </w:rPr>
              <w:t>至</w:t>
            </w:r>
            <w:r w:rsidRPr="00C4675D">
              <w:rPr>
                <w:rFonts w:ascii="Times New Roman" w:eastAsia="標楷體" w:hAnsi="Times New Roman" w:cs="Times New Roman" w:hint="eastAsia"/>
                <w:color w:val="000000" w:themeColor="text1"/>
                <w:szCs w:val="24"/>
              </w:rPr>
              <w:t>(</w:t>
            </w:r>
            <w:r w:rsidRPr="00C4675D">
              <w:rPr>
                <w:rFonts w:ascii="Times New Roman" w:eastAsia="標楷體" w:hAnsi="Times New Roman" w:cs="Times New Roman" w:hint="eastAsia"/>
                <w:color w:val="000000" w:themeColor="text1"/>
                <w:szCs w:val="24"/>
              </w:rPr>
              <w:t>四</w:t>
            </w:r>
            <w:r w:rsidRPr="00C4675D">
              <w:rPr>
                <w:rFonts w:ascii="Times New Roman" w:eastAsia="標楷體" w:hAnsi="Times New Roman" w:cs="Times New Roman" w:hint="eastAsia"/>
                <w:color w:val="000000" w:themeColor="text1"/>
                <w:szCs w:val="24"/>
              </w:rPr>
              <w:t>)</w:t>
            </w:r>
            <w:r w:rsidRPr="00C4675D">
              <w:rPr>
                <w:rFonts w:ascii="Times New Roman" w:eastAsia="標楷體" w:hAnsi="Times New Roman" w:cs="Times New Roman" w:hint="eastAsia"/>
                <w:color w:val="000000" w:themeColor="text1"/>
                <w:szCs w:val="24"/>
              </w:rPr>
              <w:t>略。）</w:t>
            </w:r>
          </w:p>
          <w:p w14:paraId="0CBA8064" w14:textId="77777777" w:rsidR="00EB5653" w:rsidRPr="00C4675D" w:rsidRDefault="00EB5653" w:rsidP="008F759D">
            <w:pPr>
              <w:tabs>
                <w:tab w:val="left" w:pos="2680"/>
              </w:tabs>
              <w:spacing w:line="340" w:lineRule="exact"/>
              <w:ind w:leftChars="179" w:left="879" w:hangingChars="187" w:hanging="449"/>
              <w:jc w:val="both"/>
              <w:rPr>
                <w:rFonts w:ascii="Times New Roman" w:eastAsia="標楷體" w:hAnsi="Times New Roman" w:cs="Times New Roman"/>
                <w:color w:val="000000" w:themeColor="text1"/>
                <w:szCs w:val="24"/>
              </w:rPr>
            </w:pPr>
            <w:r w:rsidRPr="00C4675D">
              <w:rPr>
                <w:rFonts w:ascii="Times New Roman" w:eastAsia="標楷體" w:hAnsi="Times New Roman" w:cs="Times New Roman" w:hint="eastAsia"/>
                <w:color w:val="000000" w:themeColor="text1"/>
                <w:szCs w:val="24"/>
              </w:rPr>
              <w:t>(</w:t>
            </w:r>
            <w:r w:rsidRPr="00C4675D">
              <w:rPr>
                <w:rFonts w:ascii="Times New Roman" w:eastAsia="標楷體" w:hAnsi="Times New Roman" w:cs="Times New Roman" w:hint="eastAsia"/>
                <w:color w:val="000000" w:themeColor="text1"/>
                <w:szCs w:val="24"/>
              </w:rPr>
              <w:t>五</w:t>
            </w:r>
            <w:r w:rsidRPr="00C4675D">
              <w:rPr>
                <w:rFonts w:ascii="Times New Roman" w:eastAsia="標楷體" w:hAnsi="Times New Roman" w:cs="Times New Roman" w:hint="eastAsia"/>
                <w:color w:val="000000" w:themeColor="text1"/>
                <w:szCs w:val="24"/>
              </w:rPr>
              <w:t>)</w:t>
            </w:r>
            <w:r w:rsidRPr="00C4675D">
              <w:rPr>
                <w:rFonts w:ascii="Times New Roman" w:eastAsia="標楷體" w:hAnsi="Times New Roman" w:cs="Times New Roman" w:hint="eastAsia"/>
                <w:color w:val="000000" w:themeColor="text1"/>
                <w:szCs w:val="24"/>
              </w:rPr>
              <w:t>資訊服務</w:t>
            </w:r>
            <w:proofErr w:type="gramStart"/>
            <w:r w:rsidRPr="00C4675D">
              <w:rPr>
                <w:rFonts w:ascii="Times New Roman" w:eastAsia="標楷體" w:hAnsi="Times New Roman" w:cs="Times New Roman" w:hint="eastAsia"/>
                <w:color w:val="000000" w:themeColor="text1"/>
                <w:szCs w:val="24"/>
              </w:rPr>
              <w:t>供應商資安要求</w:t>
            </w:r>
            <w:proofErr w:type="gramEnd"/>
          </w:p>
          <w:p w14:paraId="69DC2324" w14:textId="77777777" w:rsidR="00EB5653" w:rsidRPr="00C4675D" w:rsidRDefault="00EB5653" w:rsidP="008F759D">
            <w:pPr>
              <w:tabs>
                <w:tab w:val="left" w:pos="2680"/>
              </w:tabs>
              <w:spacing w:line="340" w:lineRule="exact"/>
              <w:ind w:firstLineChars="254" w:firstLine="610"/>
              <w:jc w:val="both"/>
              <w:rPr>
                <w:rFonts w:ascii="Times New Roman" w:eastAsia="標楷體" w:hAnsi="Times New Roman" w:cs="Times New Roman"/>
                <w:color w:val="000000" w:themeColor="text1"/>
                <w:szCs w:val="24"/>
              </w:rPr>
            </w:pPr>
            <w:r w:rsidRPr="00C4675D">
              <w:rPr>
                <w:rFonts w:ascii="Times New Roman" w:eastAsia="標楷體" w:hAnsi="Times New Roman" w:cs="Times New Roman" w:hint="eastAsia"/>
                <w:color w:val="000000" w:themeColor="text1"/>
                <w:szCs w:val="24"/>
              </w:rPr>
              <w:t>(1.</w:t>
            </w:r>
            <w:r w:rsidRPr="00C4675D">
              <w:rPr>
                <w:rFonts w:ascii="Times New Roman" w:eastAsia="標楷體" w:hAnsi="Times New Roman" w:cs="Times New Roman" w:hint="eastAsia"/>
                <w:color w:val="000000" w:themeColor="text1"/>
                <w:szCs w:val="24"/>
              </w:rPr>
              <w:t>至</w:t>
            </w:r>
            <w:r w:rsidRPr="00C4675D">
              <w:rPr>
                <w:rFonts w:ascii="Times New Roman" w:eastAsia="標楷體" w:hAnsi="Times New Roman" w:cs="Times New Roman" w:hint="eastAsia"/>
                <w:color w:val="000000" w:themeColor="text1"/>
                <w:szCs w:val="24"/>
              </w:rPr>
              <w:t xml:space="preserve"> </w:t>
            </w:r>
            <w:r w:rsidRPr="00C4675D">
              <w:rPr>
                <w:rFonts w:ascii="Times New Roman" w:eastAsia="標楷體" w:hAnsi="Times New Roman" w:cs="Times New Roman"/>
                <w:color w:val="000000" w:themeColor="text1"/>
                <w:szCs w:val="24"/>
              </w:rPr>
              <w:t>5</w:t>
            </w:r>
            <w:r w:rsidRPr="00C4675D">
              <w:rPr>
                <w:rFonts w:ascii="Times New Roman" w:eastAsia="標楷體" w:hAnsi="Times New Roman" w:cs="Times New Roman" w:hint="eastAsia"/>
                <w:color w:val="000000" w:themeColor="text1"/>
                <w:szCs w:val="24"/>
              </w:rPr>
              <w:t>.</w:t>
            </w:r>
            <w:r w:rsidRPr="00C4675D">
              <w:rPr>
                <w:rFonts w:ascii="Times New Roman" w:eastAsia="標楷體" w:hAnsi="Times New Roman" w:cs="Times New Roman" w:hint="eastAsia"/>
                <w:color w:val="000000" w:themeColor="text1"/>
                <w:szCs w:val="24"/>
              </w:rPr>
              <w:t>略。</w:t>
            </w:r>
            <w:r w:rsidRPr="00C4675D">
              <w:rPr>
                <w:rFonts w:ascii="Times New Roman" w:eastAsia="標楷體" w:hAnsi="Times New Roman" w:cs="Times New Roman" w:hint="eastAsia"/>
                <w:color w:val="000000" w:themeColor="text1"/>
                <w:szCs w:val="24"/>
              </w:rPr>
              <w:t>)</w:t>
            </w:r>
          </w:p>
          <w:p w14:paraId="3D3CF95D" w14:textId="77777777" w:rsidR="00EB5653" w:rsidRPr="00C4675D" w:rsidRDefault="00EB5653" w:rsidP="008F759D">
            <w:pPr>
              <w:spacing w:line="340" w:lineRule="exact"/>
              <w:jc w:val="both"/>
              <w:rPr>
                <w:rFonts w:ascii="Times New Roman" w:eastAsia="標楷體" w:hAnsi="Times New Roman" w:cs="Times New Roman"/>
                <w:color w:val="000000" w:themeColor="text1"/>
                <w:szCs w:val="24"/>
              </w:rPr>
            </w:pPr>
          </w:p>
          <w:p w14:paraId="67374418" w14:textId="77777777" w:rsidR="00EB5653" w:rsidRPr="00C4675D" w:rsidRDefault="00EB5653" w:rsidP="008F759D">
            <w:pPr>
              <w:spacing w:line="340" w:lineRule="exact"/>
              <w:jc w:val="both"/>
              <w:rPr>
                <w:rFonts w:ascii="Times New Roman" w:eastAsia="標楷體" w:hAnsi="Times New Roman" w:cs="Times New Roman"/>
                <w:color w:val="000000" w:themeColor="text1"/>
                <w:szCs w:val="24"/>
              </w:rPr>
            </w:pPr>
          </w:p>
          <w:p w14:paraId="4E3C285B" w14:textId="77777777" w:rsidR="00EB5653" w:rsidRPr="00C4675D" w:rsidRDefault="00EB5653" w:rsidP="008F759D">
            <w:pPr>
              <w:spacing w:line="340" w:lineRule="exact"/>
              <w:jc w:val="both"/>
              <w:rPr>
                <w:rFonts w:ascii="Times New Roman" w:eastAsia="標楷體" w:hAnsi="Times New Roman" w:cs="Times New Roman"/>
                <w:color w:val="000000" w:themeColor="text1"/>
                <w:szCs w:val="24"/>
              </w:rPr>
            </w:pPr>
          </w:p>
          <w:p w14:paraId="74E50A84" w14:textId="77777777" w:rsidR="00EB5653" w:rsidRPr="00C4675D" w:rsidRDefault="00EB5653" w:rsidP="008F759D">
            <w:pPr>
              <w:spacing w:line="340" w:lineRule="exact"/>
              <w:jc w:val="both"/>
              <w:rPr>
                <w:rFonts w:ascii="Times New Roman" w:eastAsia="標楷體" w:hAnsi="Times New Roman" w:cs="Times New Roman"/>
                <w:color w:val="000000" w:themeColor="text1"/>
                <w:szCs w:val="24"/>
              </w:rPr>
            </w:pPr>
          </w:p>
          <w:p w14:paraId="11D15388" w14:textId="77777777" w:rsidR="00EB5653" w:rsidRPr="00C4675D" w:rsidRDefault="00EB5653" w:rsidP="008F759D">
            <w:pPr>
              <w:spacing w:line="340" w:lineRule="exact"/>
              <w:jc w:val="both"/>
              <w:rPr>
                <w:rFonts w:ascii="Times New Roman" w:eastAsia="標楷體" w:hAnsi="Times New Roman" w:cs="Times New Roman"/>
                <w:color w:val="000000" w:themeColor="text1"/>
                <w:szCs w:val="24"/>
              </w:rPr>
            </w:pPr>
          </w:p>
          <w:p w14:paraId="267E3956" w14:textId="77777777" w:rsidR="00EB5653" w:rsidRPr="00C4675D" w:rsidRDefault="00EB5653" w:rsidP="008F759D">
            <w:pPr>
              <w:spacing w:line="340" w:lineRule="exact"/>
              <w:jc w:val="both"/>
              <w:rPr>
                <w:rFonts w:ascii="Times New Roman" w:eastAsia="標楷體" w:hAnsi="Times New Roman" w:cs="Times New Roman"/>
                <w:color w:val="000000" w:themeColor="text1"/>
                <w:szCs w:val="24"/>
              </w:rPr>
            </w:pPr>
          </w:p>
          <w:p w14:paraId="536A632B" w14:textId="77777777" w:rsidR="00EB5653" w:rsidRPr="00C4675D" w:rsidRDefault="00EB5653" w:rsidP="008F759D">
            <w:pPr>
              <w:spacing w:line="340" w:lineRule="exact"/>
              <w:jc w:val="both"/>
              <w:rPr>
                <w:rFonts w:ascii="Times New Roman" w:eastAsia="標楷體" w:hAnsi="Times New Roman" w:cs="Times New Roman"/>
                <w:color w:val="000000" w:themeColor="text1"/>
                <w:szCs w:val="24"/>
              </w:rPr>
            </w:pPr>
          </w:p>
          <w:p w14:paraId="336B5B0A" w14:textId="77777777" w:rsidR="00EB5653" w:rsidRPr="00C4675D" w:rsidRDefault="00EB5653" w:rsidP="008F759D">
            <w:pPr>
              <w:spacing w:line="340" w:lineRule="exact"/>
              <w:jc w:val="both"/>
              <w:rPr>
                <w:rFonts w:ascii="Times New Roman" w:eastAsia="標楷體" w:hAnsi="Times New Roman" w:cs="Times New Roman"/>
                <w:color w:val="000000" w:themeColor="text1"/>
                <w:szCs w:val="24"/>
              </w:rPr>
            </w:pPr>
          </w:p>
          <w:p w14:paraId="3890501F" w14:textId="77777777" w:rsidR="00EB5653" w:rsidRPr="00C4675D" w:rsidRDefault="00EB5653" w:rsidP="008F759D">
            <w:pPr>
              <w:spacing w:line="340" w:lineRule="exact"/>
              <w:jc w:val="both"/>
              <w:rPr>
                <w:rFonts w:ascii="Times New Roman" w:eastAsia="標楷體" w:hAnsi="Times New Roman" w:cs="Times New Roman"/>
                <w:color w:val="000000" w:themeColor="text1"/>
                <w:szCs w:val="24"/>
              </w:rPr>
            </w:pPr>
          </w:p>
          <w:p w14:paraId="135E85AA" w14:textId="77777777" w:rsidR="00EB5653" w:rsidRPr="00C4675D" w:rsidRDefault="00EB5653" w:rsidP="008F759D">
            <w:pPr>
              <w:spacing w:line="340" w:lineRule="exact"/>
              <w:jc w:val="both"/>
              <w:rPr>
                <w:rFonts w:ascii="Times New Roman" w:eastAsia="標楷體" w:hAnsi="Times New Roman" w:cs="Times New Roman"/>
                <w:color w:val="000000" w:themeColor="text1"/>
                <w:szCs w:val="24"/>
              </w:rPr>
            </w:pPr>
          </w:p>
          <w:p w14:paraId="2C3A7A6A" w14:textId="77777777" w:rsidR="00EB5653" w:rsidRPr="00C4675D" w:rsidRDefault="00EB5653" w:rsidP="008F759D">
            <w:pPr>
              <w:spacing w:line="340" w:lineRule="exact"/>
              <w:jc w:val="both"/>
              <w:rPr>
                <w:rFonts w:ascii="Times New Roman" w:eastAsia="標楷體" w:hAnsi="Times New Roman" w:cs="Times New Roman"/>
                <w:color w:val="000000" w:themeColor="text1"/>
                <w:szCs w:val="24"/>
              </w:rPr>
            </w:pPr>
          </w:p>
          <w:p w14:paraId="5A76FC10" w14:textId="77777777" w:rsidR="00EB5653" w:rsidRDefault="00EB5653" w:rsidP="008F759D">
            <w:pPr>
              <w:spacing w:line="340" w:lineRule="exact"/>
              <w:jc w:val="both"/>
              <w:rPr>
                <w:rFonts w:ascii="Times New Roman" w:eastAsia="標楷體" w:hAnsi="Times New Roman" w:cs="Times New Roman"/>
                <w:color w:val="000000" w:themeColor="text1"/>
                <w:szCs w:val="24"/>
              </w:rPr>
            </w:pPr>
          </w:p>
          <w:p w14:paraId="21B0DD90" w14:textId="77777777" w:rsidR="00EB5653" w:rsidRDefault="00EB5653" w:rsidP="008F759D">
            <w:pPr>
              <w:spacing w:line="340" w:lineRule="exact"/>
              <w:jc w:val="both"/>
              <w:rPr>
                <w:rFonts w:ascii="Times New Roman" w:eastAsia="標楷體" w:hAnsi="Times New Roman" w:cs="Times New Roman"/>
                <w:color w:val="000000" w:themeColor="text1"/>
                <w:szCs w:val="24"/>
              </w:rPr>
            </w:pPr>
          </w:p>
          <w:p w14:paraId="1930986F" w14:textId="77777777" w:rsidR="00EB5653" w:rsidRDefault="00EB5653" w:rsidP="008F759D">
            <w:pPr>
              <w:spacing w:line="340" w:lineRule="exact"/>
              <w:jc w:val="both"/>
              <w:rPr>
                <w:rFonts w:ascii="Times New Roman" w:eastAsia="標楷體" w:hAnsi="Times New Roman" w:cs="Times New Roman"/>
                <w:color w:val="000000" w:themeColor="text1"/>
                <w:szCs w:val="24"/>
              </w:rPr>
            </w:pPr>
          </w:p>
          <w:p w14:paraId="785499DC" w14:textId="77777777" w:rsidR="00EB5653" w:rsidRDefault="00EB5653" w:rsidP="008F759D">
            <w:pPr>
              <w:spacing w:line="340" w:lineRule="exact"/>
              <w:jc w:val="both"/>
              <w:rPr>
                <w:rFonts w:ascii="Times New Roman" w:eastAsia="標楷體" w:hAnsi="Times New Roman" w:cs="Times New Roman"/>
                <w:color w:val="000000" w:themeColor="text1"/>
                <w:szCs w:val="24"/>
              </w:rPr>
            </w:pPr>
          </w:p>
          <w:p w14:paraId="609F8E52" w14:textId="77777777" w:rsidR="00EB5653" w:rsidRDefault="00EB5653" w:rsidP="008F759D">
            <w:pPr>
              <w:spacing w:line="340" w:lineRule="exact"/>
              <w:jc w:val="both"/>
              <w:rPr>
                <w:rFonts w:ascii="Times New Roman" w:eastAsia="標楷體" w:hAnsi="Times New Roman" w:cs="Times New Roman"/>
                <w:color w:val="000000" w:themeColor="text1"/>
                <w:szCs w:val="24"/>
              </w:rPr>
            </w:pPr>
          </w:p>
          <w:p w14:paraId="6423D44D" w14:textId="77777777" w:rsidR="00EB5653" w:rsidRDefault="00EB5653" w:rsidP="008F759D">
            <w:pPr>
              <w:spacing w:line="340" w:lineRule="exact"/>
              <w:jc w:val="both"/>
              <w:rPr>
                <w:rFonts w:ascii="Times New Roman" w:eastAsia="標楷體" w:hAnsi="Times New Roman" w:cs="Times New Roman"/>
                <w:color w:val="000000" w:themeColor="text1"/>
                <w:szCs w:val="24"/>
              </w:rPr>
            </w:pPr>
          </w:p>
          <w:p w14:paraId="4D94791F" w14:textId="77777777" w:rsidR="00EB5653" w:rsidRPr="00C4675D" w:rsidRDefault="00EB5653" w:rsidP="008F759D">
            <w:pPr>
              <w:spacing w:line="340" w:lineRule="exact"/>
              <w:jc w:val="both"/>
              <w:rPr>
                <w:rFonts w:ascii="Times New Roman" w:eastAsia="標楷體" w:hAnsi="Times New Roman" w:cs="Times New Roman"/>
                <w:color w:val="000000" w:themeColor="text1"/>
                <w:szCs w:val="24"/>
              </w:rPr>
            </w:pPr>
          </w:p>
          <w:p w14:paraId="53F76A5C" w14:textId="77777777" w:rsidR="00EB5653" w:rsidRPr="00C4675D" w:rsidRDefault="00EB5653" w:rsidP="008F759D">
            <w:pPr>
              <w:tabs>
                <w:tab w:val="left" w:pos="2680"/>
              </w:tabs>
              <w:spacing w:line="340" w:lineRule="exact"/>
              <w:ind w:leftChars="254" w:left="790" w:hangingChars="75" w:hanging="180"/>
              <w:jc w:val="both"/>
              <w:rPr>
                <w:rFonts w:ascii="Times New Roman" w:eastAsia="標楷體" w:hAnsi="Times New Roman" w:cs="Times New Roman"/>
                <w:color w:val="000000" w:themeColor="text1"/>
                <w:szCs w:val="24"/>
              </w:rPr>
            </w:pPr>
            <w:r w:rsidRPr="00C4675D">
              <w:rPr>
                <w:rFonts w:ascii="Times New Roman" w:eastAsia="標楷體" w:hAnsi="Times New Roman" w:cs="Times New Roman"/>
                <w:color w:val="000000" w:themeColor="text1"/>
                <w:szCs w:val="24"/>
                <w:u w:val="single"/>
              </w:rPr>
              <w:t>6.</w:t>
            </w:r>
            <w:r w:rsidRPr="00C4675D">
              <w:rPr>
                <w:rFonts w:ascii="Times New Roman" w:eastAsia="標楷體" w:hAnsi="Times New Roman" w:cs="Times New Roman" w:hint="eastAsia"/>
                <w:color w:val="000000" w:themeColor="text1"/>
                <w:szCs w:val="24"/>
              </w:rPr>
              <w:t>第一類證券商之資訊服務供應商應提供取得</w:t>
            </w:r>
            <w:proofErr w:type="gramStart"/>
            <w:r w:rsidRPr="00C4675D">
              <w:rPr>
                <w:rFonts w:ascii="Times New Roman" w:eastAsia="標楷體" w:hAnsi="Times New Roman" w:cs="Times New Roman" w:hint="eastAsia"/>
                <w:color w:val="000000" w:themeColor="text1"/>
                <w:szCs w:val="24"/>
              </w:rPr>
              <w:t>之資安及</w:t>
            </w:r>
            <w:proofErr w:type="gramEnd"/>
            <w:r w:rsidRPr="00C4675D">
              <w:rPr>
                <w:rFonts w:ascii="Times New Roman" w:eastAsia="標楷體" w:hAnsi="Times New Roman" w:cs="Times New Roman" w:hint="eastAsia"/>
                <w:color w:val="000000" w:themeColor="text1"/>
                <w:szCs w:val="24"/>
              </w:rPr>
              <w:t>品質證照。</w:t>
            </w:r>
          </w:p>
        </w:tc>
        <w:tc>
          <w:tcPr>
            <w:tcW w:w="3600" w:type="dxa"/>
          </w:tcPr>
          <w:p w14:paraId="55B82BEE" w14:textId="77777777" w:rsidR="00EB5653" w:rsidRPr="00C4675D" w:rsidRDefault="00EB5653" w:rsidP="00EB5653">
            <w:pPr>
              <w:pStyle w:val="a4"/>
              <w:numPr>
                <w:ilvl w:val="0"/>
                <w:numId w:val="2"/>
              </w:numPr>
              <w:spacing w:line="380" w:lineRule="exact"/>
              <w:ind w:leftChars="0"/>
              <w:jc w:val="both"/>
              <w:rPr>
                <w:rFonts w:ascii="Times New Roman" w:eastAsia="標楷體" w:hAnsi="Times New Roman" w:cs="Times New Roman"/>
                <w:color w:val="000000" w:themeColor="text1"/>
                <w:szCs w:val="24"/>
              </w:rPr>
            </w:pPr>
            <w:r w:rsidRPr="00C4675D">
              <w:rPr>
                <w:rFonts w:ascii="Times New Roman" w:eastAsia="標楷體" w:hAnsi="Times New Roman" w:cs="Times New Roman" w:hint="eastAsia"/>
                <w:color w:val="000000" w:themeColor="text1"/>
                <w:szCs w:val="24"/>
              </w:rPr>
              <w:t>參考供應鏈風險管理參考指引第七條修正。</w:t>
            </w:r>
          </w:p>
          <w:p w14:paraId="157A2181" w14:textId="77777777" w:rsidR="00EB5653" w:rsidRPr="00C4675D" w:rsidRDefault="00EB5653" w:rsidP="00EB5653">
            <w:pPr>
              <w:pStyle w:val="a4"/>
              <w:numPr>
                <w:ilvl w:val="0"/>
                <w:numId w:val="2"/>
              </w:numPr>
              <w:spacing w:line="380" w:lineRule="exact"/>
              <w:ind w:leftChars="0"/>
              <w:jc w:val="both"/>
              <w:rPr>
                <w:rFonts w:ascii="Times New Roman" w:eastAsia="標楷體" w:hAnsi="Times New Roman" w:cs="Times New Roman"/>
                <w:color w:val="000000" w:themeColor="text1"/>
                <w:szCs w:val="24"/>
              </w:rPr>
            </w:pPr>
            <w:r w:rsidRPr="00C4675D">
              <w:rPr>
                <w:rFonts w:ascii="Times New Roman" w:eastAsia="標楷體" w:hAnsi="Times New Roman" w:cs="Times New Roman"/>
                <w:color w:val="000000" w:themeColor="text1"/>
                <w:szCs w:val="24"/>
              </w:rPr>
              <w:t>為了確保資訊委外服務的品質與可靠性，降低</w:t>
            </w:r>
            <w:r w:rsidRPr="00C4675D">
              <w:rPr>
                <w:rFonts w:ascii="Times New Roman" w:eastAsia="標楷體" w:hAnsi="Times New Roman" w:cs="Times New Roman" w:hint="eastAsia"/>
                <w:color w:val="000000" w:themeColor="text1"/>
                <w:szCs w:val="24"/>
              </w:rPr>
              <w:t>證券商</w:t>
            </w:r>
            <w:r w:rsidRPr="00C4675D">
              <w:rPr>
                <w:rFonts w:ascii="Times New Roman" w:eastAsia="標楷體" w:hAnsi="Times New Roman" w:cs="Times New Roman"/>
                <w:color w:val="000000" w:themeColor="text1"/>
                <w:szCs w:val="24"/>
              </w:rPr>
              <w:t>風險，</w:t>
            </w:r>
            <w:proofErr w:type="gramStart"/>
            <w:r w:rsidRPr="00C4675D">
              <w:rPr>
                <w:rFonts w:ascii="Times New Roman" w:eastAsia="標楷體" w:hAnsi="Times New Roman" w:cs="Times New Roman"/>
                <w:color w:val="000000" w:themeColor="text1"/>
                <w:szCs w:val="24"/>
              </w:rPr>
              <w:t>爰</w:t>
            </w:r>
            <w:proofErr w:type="gramEnd"/>
            <w:r w:rsidRPr="00C4675D">
              <w:rPr>
                <w:rFonts w:ascii="Times New Roman" w:eastAsia="標楷體" w:hAnsi="Times New Roman" w:cs="Times New Roman"/>
                <w:color w:val="000000" w:themeColor="text1"/>
                <w:szCs w:val="24"/>
              </w:rPr>
              <w:t>增列服務期間為一年期以上，供應商定期提交服務水準報告。</w:t>
            </w:r>
          </w:p>
          <w:p w14:paraId="096415C1" w14:textId="77777777" w:rsidR="00EB5653" w:rsidRPr="00C4675D" w:rsidRDefault="00EB5653" w:rsidP="00EB5653">
            <w:pPr>
              <w:pStyle w:val="a4"/>
              <w:numPr>
                <w:ilvl w:val="0"/>
                <w:numId w:val="2"/>
              </w:numPr>
              <w:spacing w:line="380" w:lineRule="exact"/>
              <w:ind w:leftChars="0"/>
              <w:jc w:val="both"/>
              <w:rPr>
                <w:rFonts w:ascii="Times New Roman" w:eastAsia="標楷體" w:hAnsi="Times New Roman" w:cs="Times New Roman"/>
                <w:color w:val="000000" w:themeColor="text1"/>
                <w:szCs w:val="24"/>
              </w:rPr>
            </w:pPr>
            <w:r w:rsidRPr="00C4675D">
              <w:rPr>
                <w:rFonts w:ascii="Times New Roman" w:eastAsia="標楷體" w:hAnsi="Times New Roman" w:cs="Times New Roman"/>
                <w:color w:val="000000" w:themeColor="text1"/>
                <w:szCs w:val="24"/>
              </w:rPr>
              <w:t>考量近期業者發生委外資訊廠商應用系統錯誤，造成交易系統故障，建議業者強化管控，</w:t>
            </w:r>
            <w:proofErr w:type="gramStart"/>
            <w:r w:rsidRPr="00C4675D">
              <w:rPr>
                <w:rFonts w:ascii="Times New Roman" w:eastAsia="標楷體" w:hAnsi="Times New Roman" w:cs="Times New Roman"/>
                <w:color w:val="000000" w:themeColor="text1"/>
                <w:szCs w:val="24"/>
              </w:rPr>
              <w:t>爰</w:t>
            </w:r>
            <w:proofErr w:type="gramEnd"/>
            <w:r w:rsidRPr="00C4675D">
              <w:rPr>
                <w:rFonts w:ascii="Times New Roman" w:eastAsia="標楷體" w:hAnsi="Times New Roman" w:cs="Times New Roman"/>
                <w:color w:val="000000" w:themeColor="text1"/>
                <w:szCs w:val="24"/>
              </w:rPr>
              <w:t>增列第</w:t>
            </w:r>
            <w:r w:rsidRPr="00C4675D">
              <w:rPr>
                <w:rFonts w:ascii="Times New Roman" w:eastAsia="標楷體" w:hAnsi="Times New Roman" w:cs="Times New Roman"/>
                <w:color w:val="000000" w:themeColor="text1"/>
                <w:szCs w:val="24"/>
              </w:rPr>
              <w:t>6</w:t>
            </w:r>
            <w:r w:rsidRPr="00C4675D">
              <w:rPr>
                <w:rFonts w:ascii="Times New Roman" w:eastAsia="標楷體" w:hAnsi="Times New Roman" w:cs="Times New Roman"/>
                <w:color w:val="000000" w:themeColor="text1"/>
                <w:szCs w:val="24"/>
              </w:rPr>
              <w:t>點。</w:t>
            </w:r>
          </w:p>
          <w:p w14:paraId="5FA32FF4" w14:textId="77777777" w:rsidR="00EB5653" w:rsidRPr="00C4675D" w:rsidRDefault="00EB5653" w:rsidP="00EB5653">
            <w:pPr>
              <w:pStyle w:val="a4"/>
              <w:numPr>
                <w:ilvl w:val="0"/>
                <w:numId w:val="2"/>
              </w:numPr>
              <w:spacing w:line="380" w:lineRule="exact"/>
              <w:ind w:leftChars="0"/>
              <w:jc w:val="both"/>
              <w:rPr>
                <w:rFonts w:ascii="Times New Roman" w:eastAsia="標楷體" w:hAnsi="Times New Roman" w:cs="Times New Roman"/>
                <w:color w:val="000000" w:themeColor="text1"/>
                <w:szCs w:val="24"/>
              </w:rPr>
            </w:pPr>
            <w:r w:rsidRPr="00C4675D">
              <w:rPr>
                <w:rFonts w:ascii="Times New Roman" w:eastAsia="標楷體" w:hAnsi="Times New Roman" w:cs="Times New Roman" w:hint="eastAsia"/>
                <w:color w:val="000000" w:themeColor="text1"/>
                <w:szCs w:val="24"/>
              </w:rPr>
              <w:t>依據主管機關</w:t>
            </w:r>
            <w:r w:rsidRPr="00C4675D">
              <w:rPr>
                <w:rFonts w:ascii="Times New Roman" w:eastAsia="標楷體" w:hAnsi="Times New Roman" w:cs="Times New Roman" w:hint="eastAsia"/>
                <w:color w:val="000000" w:themeColor="text1"/>
                <w:szCs w:val="24"/>
              </w:rPr>
              <w:t>1</w:t>
            </w:r>
            <w:r w:rsidRPr="00C4675D">
              <w:rPr>
                <w:rFonts w:ascii="Times New Roman" w:eastAsia="標楷體" w:hAnsi="Times New Roman" w:cs="Times New Roman"/>
                <w:color w:val="000000" w:themeColor="text1"/>
                <w:szCs w:val="24"/>
              </w:rPr>
              <w:t>12</w:t>
            </w:r>
            <w:r w:rsidRPr="00C4675D">
              <w:rPr>
                <w:rFonts w:ascii="Times New Roman" w:eastAsia="標楷體" w:hAnsi="Times New Roman" w:cs="Times New Roman" w:hint="eastAsia"/>
                <w:color w:val="000000" w:themeColor="text1"/>
                <w:szCs w:val="24"/>
              </w:rPr>
              <w:t>年</w:t>
            </w:r>
            <w:r w:rsidRPr="00C4675D">
              <w:rPr>
                <w:rFonts w:ascii="Times New Roman" w:eastAsia="標楷體" w:hAnsi="Times New Roman" w:cs="Times New Roman" w:hint="eastAsia"/>
                <w:color w:val="000000" w:themeColor="text1"/>
                <w:szCs w:val="24"/>
              </w:rPr>
              <w:t>7</w:t>
            </w:r>
            <w:r w:rsidRPr="00C4675D">
              <w:rPr>
                <w:rFonts w:ascii="Times New Roman" w:eastAsia="標楷體" w:hAnsi="Times New Roman" w:cs="Times New Roman" w:hint="eastAsia"/>
                <w:color w:val="000000" w:themeColor="text1"/>
                <w:szCs w:val="24"/>
              </w:rPr>
              <w:t>月</w:t>
            </w:r>
            <w:r w:rsidRPr="00C4675D">
              <w:rPr>
                <w:rFonts w:ascii="Times New Roman" w:eastAsia="標楷體" w:hAnsi="Times New Roman" w:cs="Times New Roman" w:hint="eastAsia"/>
                <w:color w:val="000000" w:themeColor="text1"/>
                <w:szCs w:val="24"/>
              </w:rPr>
              <w:t>5</w:t>
            </w:r>
            <w:r w:rsidRPr="00C4675D">
              <w:rPr>
                <w:rFonts w:ascii="Times New Roman" w:eastAsia="標楷體" w:hAnsi="Times New Roman" w:cs="Times New Roman" w:hint="eastAsia"/>
                <w:color w:val="000000" w:themeColor="text1"/>
                <w:szCs w:val="24"/>
              </w:rPr>
              <w:t>日證期</w:t>
            </w:r>
            <w:r w:rsidRPr="00C4675D">
              <w:rPr>
                <w:rFonts w:ascii="Times New Roman" w:eastAsia="標楷體" w:hAnsi="Times New Roman" w:cs="Times New Roman" w:hint="eastAsia"/>
                <w:color w:val="000000" w:themeColor="text1"/>
                <w:szCs w:val="24"/>
              </w:rPr>
              <w:t>(</w:t>
            </w:r>
            <w:proofErr w:type="gramStart"/>
            <w:r w:rsidRPr="00C4675D">
              <w:rPr>
                <w:rFonts w:ascii="Times New Roman" w:eastAsia="標楷體" w:hAnsi="Times New Roman" w:cs="Times New Roman" w:hint="eastAsia"/>
                <w:color w:val="000000" w:themeColor="text1"/>
                <w:szCs w:val="24"/>
              </w:rPr>
              <w:t>券</w:t>
            </w:r>
            <w:proofErr w:type="gramEnd"/>
            <w:r w:rsidRPr="00C4675D">
              <w:rPr>
                <w:rFonts w:ascii="Times New Roman" w:eastAsia="標楷體" w:hAnsi="Times New Roman" w:cs="Times New Roman" w:hint="eastAsia"/>
                <w:color w:val="000000" w:themeColor="text1"/>
                <w:szCs w:val="24"/>
              </w:rPr>
              <w:t>)</w:t>
            </w:r>
            <w:r w:rsidRPr="00C4675D">
              <w:rPr>
                <w:rFonts w:ascii="Times New Roman" w:eastAsia="標楷體" w:hAnsi="Times New Roman" w:cs="Times New Roman" w:hint="eastAsia"/>
                <w:color w:val="000000" w:themeColor="text1"/>
                <w:szCs w:val="24"/>
              </w:rPr>
              <w:t>字第</w:t>
            </w:r>
            <w:r w:rsidRPr="00C4675D">
              <w:rPr>
                <w:rFonts w:ascii="Times New Roman" w:eastAsia="標楷體" w:hAnsi="Times New Roman" w:cs="Times New Roman" w:hint="eastAsia"/>
                <w:color w:val="000000" w:themeColor="text1"/>
                <w:szCs w:val="24"/>
              </w:rPr>
              <w:t>1</w:t>
            </w:r>
            <w:r w:rsidRPr="00C4675D">
              <w:rPr>
                <w:rFonts w:ascii="Times New Roman" w:eastAsia="標楷體" w:hAnsi="Times New Roman" w:cs="Times New Roman"/>
                <w:color w:val="000000" w:themeColor="text1"/>
                <w:szCs w:val="24"/>
              </w:rPr>
              <w:t>120339855</w:t>
            </w:r>
            <w:r w:rsidRPr="00C4675D">
              <w:rPr>
                <w:rFonts w:ascii="Times New Roman" w:eastAsia="標楷體" w:hAnsi="Times New Roman" w:cs="Times New Roman" w:hint="eastAsia"/>
                <w:color w:val="000000" w:themeColor="text1"/>
                <w:szCs w:val="24"/>
              </w:rPr>
              <w:t>號函及參考期貨公會</w:t>
            </w:r>
            <w:r w:rsidRPr="00C4675D">
              <w:rPr>
                <w:rFonts w:ascii="Times New Roman" w:eastAsia="標楷體" w:hAnsi="Times New Roman" w:cs="Times New Roman" w:hint="eastAsia"/>
                <w:color w:val="000000" w:themeColor="text1"/>
                <w:szCs w:val="24"/>
              </w:rPr>
              <w:t>113</w:t>
            </w:r>
            <w:r w:rsidRPr="00C4675D">
              <w:rPr>
                <w:rFonts w:ascii="Times New Roman" w:eastAsia="標楷體" w:hAnsi="Times New Roman" w:cs="Times New Roman" w:hint="eastAsia"/>
                <w:color w:val="000000" w:themeColor="text1"/>
                <w:szCs w:val="24"/>
              </w:rPr>
              <w:t>年</w:t>
            </w:r>
            <w:r w:rsidRPr="00C4675D">
              <w:rPr>
                <w:rFonts w:ascii="Times New Roman" w:eastAsia="標楷體" w:hAnsi="Times New Roman" w:cs="Times New Roman" w:hint="eastAsia"/>
                <w:color w:val="000000" w:themeColor="text1"/>
                <w:szCs w:val="24"/>
              </w:rPr>
              <w:t>1</w:t>
            </w:r>
            <w:r w:rsidRPr="00C4675D">
              <w:rPr>
                <w:rFonts w:ascii="Times New Roman" w:eastAsia="標楷體" w:hAnsi="Times New Roman" w:cs="Times New Roman" w:hint="eastAsia"/>
                <w:color w:val="000000" w:themeColor="text1"/>
                <w:szCs w:val="24"/>
              </w:rPr>
              <w:t>月</w:t>
            </w:r>
            <w:r w:rsidRPr="00C4675D">
              <w:rPr>
                <w:rFonts w:ascii="Times New Roman" w:eastAsia="標楷體" w:hAnsi="Times New Roman" w:cs="Times New Roman" w:hint="eastAsia"/>
                <w:color w:val="000000" w:themeColor="text1"/>
                <w:szCs w:val="24"/>
              </w:rPr>
              <w:t>24</w:t>
            </w:r>
            <w:r w:rsidRPr="00C4675D">
              <w:rPr>
                <w:rFonts w:ascii="Times New Roman" w:eastAsia="標楷體" w:hAnsi="Times New Roman" w:cs="Times New Roman" w:hint="eastAsia"/>
                <w:color w:val="000000" w:themeColor="text1"/>
                <w:szCs w:val="24"/>
              </w:rPr>
              <w:t>日公告資通系統安全防護基準自律規範第五條修正，為避免因即時行情中斷，影響委託人權益，於本條新增第</w:t>
            </w:r>
            <w:r w:rsidRPr="00C4675D">
              <w:rPr>
                <w:rFonts w:ascii="Times New Roman" w:eastAsia="標楷體" w:hAnsi="Times New Roman" w:cs="Times New Roman" w:hint="eastAsia"/>
                <w:color w:val="000000" w:themeColor="text1"/>
                <w:szCs w:val="24"/>
              </w:rPr>
              <w:t>7</w:t>
            </w:r>
            <w:r w:rsidRPr="00C4675D">
              <w:rPr>
                <w:rFonts w:ascii="Times New Roman" w:eastAsia="標楷體" w:hAnsi="Times New Roman" w:cs="Times New Roman" w:hint="eastAsia"/>
                <w:color w:val="000000" w:themeColor="text1"/>
                <w:szCs w:val="24"/>
              </w:rPr>
              <w:t>點，明訂應請</w:t>
            </w:r>
            <w:r w:rsidRPr="00C4675D">
              <w:rPr>
                <w:rFonts w:ascii="標楷體" w:eastAsia="標楷體" w:hAnsi="標楷體" w:cs="Times New Roman" w:hint="eastAsia"/>
                <w:color w:val="000000" w:themeColor="text1"/>
                <w:szCs w:val="24"/>
              </w:rPr>
              <w:t>電子交易即時報價之</w:t>
            </w:r>
            <w:r w:rsidRPr="00C4675D">
              <w:rPr>
                <w:rFonts w:ascii="Times New Roman" w:eastAsia="標楷體" w:hAnsi="Times New Roman" w:cs="Times New Roman" w:hint="eastAsia"/>
                <w:color w:val="000000" w:themeColor="text1"/>
                <w:szCs w:val="24"/>
              </w:rPr>
              <w:t>資訊服務供應商出示系統備援相關聲明。自行每年與證券商進行</w:t>
            </w:r>
            <w:proofErr w:type="gramStart"/>
            <w:r w:rsidRPr="00C4675D">
              <w:rPr>
                <w:rFonts w:ascii="Times New Roman" w:eastAsia="標楷體" w:hAnsi="Times New Roman" w:cs="Times New Roman" w:hint="eastAsia"/>
                <w:color w:val="000000" w:themeColor="text1"/>
                <w:szCs w:val="24"/>
              </w:rPr>
              <w:t>一次主備援</w:t>
            </w:r>
            <w:proofErr w:type="gramEnd"/>
            <w:r w:rsidRPr="00C4675D">
              <w:rPr>
                <w:rFonts w:ascii="Times New Roman" w:eastAsia="標楷體" w:hAnsi="Times New Roman" w:cs="Times New Roman" w:hint="eastAsia"/>
                <w:color w:val="000000" w:themeColor="text1"/>
                <w:szCs w:val="24"/>
              </w:rPr>
              <w:t>切換測試演練及留存相關文件，以</w:t>
            </w:r>
            <w:proofErr w:type="gramStart"/>
            <w:r w:rsidRPr="00C4675D">
              <w:rPr>
                <w:rFonts w:ascii="Times New Roman" w:eastAsia="標楷體" w:hAnsi="Times New Roman" w:cs="Times New Roman" w:hint="eastAsia"/>
                <w:color w:val="000000" w:themeColor="text1"/>
                <w:szCs w:val="24"/>
              </w:rPr>
              <w:t>加強資安</w:t>
            </w:r>
            <w:proofErr w:type="gramEnd"/>
            <w:r w:rsidRPr="00C4675D">
              <w:rPr>
                <w:rFonts w:ascii="Times New Roman" w:eastAsia="標楷體" w:hAnsi="Times New Roman" w:cs="Times New Roman" w:hint="eastAsia"/>
                <w:color w:val="000000" w:themeColor="text1"/>
                <w:szCs w:val="24"/>
              </w:rPr>
              <w:t>。</w:t>
            </w:r>
          </w:p>
          <w:p w14:paraId="12738F3E" w14:textId="77777777" w:rsidR="00EB5653" w:rsidRPr="00C4675D" w:rsidRDefault="00EB5653" w:rsidP="00EB5653">
            <w:pPr>
              <w:pStyle w:val="a4"/>
              <w:numPr>
                <w:ilvl w:val="0"/>
                <w:numId w:val="2"/>
              </w:numPr>
              <w:spacing w:line="380" w:lineRule="exact"/>
              <w:ind w:leftChars="0"/>
              <w:jc w:val="both"/>
              <w:rPr>
                <w:rFonts w:ascii="Times New Roman" w:eastAsia="標楷體" w:hAnsi="Times New Roman" w:cs="Times New Roman"/>
                <w:color w:val="000000" w:themeColor="text1"/>
                <w:szCs w:val="24"/>
              </w:rPr>
            </w:pPr>
            <w:r w:rsidRPr="00C4675D">
              <w:rPr>
                <w:rFonts w:ascii="Times New Roman" w:eastAsia="標楷體" w:hAnsi="Times New Roman" w:cs="Times New Roman" w:hint="eastAsia"/>
                <w:color w:val="000000" w:themeColor="text1"/>
                <w:szCs w:val="24"/>
              </w:rPr>
              <w:t>前開規定，排除與不同</w:t>
            </w:r>
            <w:r w:rsidRPr="00C4675D">
              <w:rPr>
                <w:rFonts w:ascii="標楷體" w:eastAsia="標楷體" w:hAnsi="標楷體" w:cs="Times New Roman" w:hint="eastAsia"/>
                <w:color w:val="000000" w:themeColor="text1"/>
                <w:szCs w:val="24"/>
              </w:rPr>
              <w:t>即時報價資訊服務供應商</w:t>
            </w:r>
            <w:r w:rsidRPr="00C4675D">
              <w:rPr>
                <w:rFonts w:ascii="Times New Roman" w:eastAsia="標楷體" w:hAnsi="Times New Roman" w:cs="Times New Roman" w:hint="eastAsia"/>
                <w:color w:val="000000" w:themeColor="text1"/>
                <w:szCs w:val="24"/>
              </w:rPr>
              <w:t>簽約可互為備源之證券商。</w:t>
            </w:r>
          </w:p>
          <w:p w14:paraId="764AEAB4" w14:textId="77777777" w:rsidR="00EB5653" w:rsidRPr="00C4675D" w:rsidRDefault="00EB5653" w:rsidP="008F759D">
            <w:pPr>
              <w:spacing w:line="380" w:lineRule="exact"/>
              <w:ind w:rightChars="15" w:right="36"/>
              <w:jc w:val="both"/>
              <w:rPr>
                <w:rFonts w:ascii="Times New Roman" w:eastAsia="標楷體" w:hAnsi="Times New Roman" w:cs="Times New Roman"/>
                <w:color w:val="000000" w:themeColor="text1"/>
                <w:szCs w:val="24"/>
              </w:rPr>
            </w:pPr>
            <w:r w:rsidRPr="00C4675D">
              <w:rPr>
                <w:rFonts w:ascii="標楷體" w:eastAsia="標楷體" w:hAnsi="標楷體" w:hint="eastAsia"/>
                <w:color w:val="000000" w:themeColor="text1"/>
              </w:rPr>
              <w:t>六</w:t>
            </w:r>
            <w:r w:rsidRPr="00C4675D">
              <w:rPr>
                <w:rFonts w:ascii="標楷體" w:eastAsia="標楷體" w:hAnsi="標楷體"/>
                <w:color w:val="000000" w:themeColor="text1"/>
              </w:rPr>
              <w:t>、</w:t>
            </w:r>
            <w:r>
              <w:rPr>
                <w:rFonts w:ascii="標楷體" w:eastAsia="標楷體" w:hAnsi="標楷體" w:hint="eastAsia"/>
                <w:color w:val="000000" w:themeColor="text1"/>
              </w:rPr>
              <w:t>條次配合變更</w:t>
            </w:r>
            <w:r w:rsidRPr="00C4675D">
              <w:rPr>
                <w:rFonts w:ascii="標楷體" w:eastAsia="標楷體" w:hAnsi="標楷體"/>
                <w:color w:val="000000" w:themeColor="text1"/>
              </w:rPr>
              <w:t>。</w:t>
            </w:r>
          </w:p>
        </w:tc>
      </w:tr>
    </w:tbl>
    <w:p w14:paraId="7FD0BA2F" w14:textId="77777777" w:rsidR="00750F7B" w:rsidRPr="00EB5653" w:rsidRDefault="00750F7B" w:rsidP="00EB5653">
      <w:pPr>
        <w:spacing w:line="100" w:lineRule="exact"/>
      </w:pPr>
    </w:p>
    <w:sectPr w:rsidR="00750F7B" w:rsidRPr="00EB5653" w:rsidSect="00EB5653">
      <w:pgSz w:w="11906" w:h="16838"/>
      <w:pgMar w:top="864" w:right="864" w:bottom="864" w:left="720" w:header="850" w:footer="994"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C4A79"/>
    <w:multiLevelType w:val="hybridMultilevel"/>
    <w:tmpl w:val="CB866EB4"/>
    <w:lvl w:ilvl="0" w:tplc="FD2E7FAE">
      <w:start w:val="1"/>
      <w:numFmt w:val="taiwaneseCountingThousand"/>
      <w:lvlText w:val="%1、"/>
      <w:lvlJc w:val="left"/>
      <w:pPr>
        <w:ind w:left="440" w:hanging="4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DD02291"/>
    <w:multiLevelType w:val="hybridMultilevel"/>
    <w:tmpl w:val="E7E00F5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0BA73A4"/>
    <w:multiLevelType w:val="hybridMultilevel"/>
    <w:tmpl w:val="B14E8AC4"/>
    <w:lvl w:ilvl="0" w:tplc="83B67F78">
      <w:start w:val="1"/>
      <w:numFmt w:val="taiwaneseCountingThousand"/>
      <w:lvlText w:val="%1、"/>
      <w:lvlJc w:val="left"/>
      <w:pPr>
        <w:ind w:left="520" w:hanging="5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F765615"/>
    <w:multiLevelType w:val="hybridMultilevel"/>
    <w:tmpl w:val="7DA4903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712851430">
    <w:abstractNumId w:val="0"/>
  </w:num>
  <w:num w:numId="2" w16cid:durableId="708803778">
    <w:abstractNumId w:val="1"/>
  </w:num>
  <w:num w:numId="3" w16cid:durableId="2087067164">
    <w:abstractNumId w:val="2"/>
  </w:num>
  <w:num w:numId="4" w16cid:durableId="13288271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653"/>
    <w:rsid w:val="00750F7B"/>
    <w:rsid w:val="00826177"/>
    <w:rsid w:val="00AD4987"/>
    <w:rsid w:val="00E27FED"/>
    <w:rsid w:val="00EB565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F52FA"/>
  <w15:chartTrackingRefBased/>
  <w15:docId w15:val="{3D003507-A91D-4569-B87D-0C1E69383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565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B56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B5653"/>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290</Words>
  <Characters>1656</Characters>
  <Application>Microsoft Office Word</Application>
  <DocSecurity>0</DocSecurity>
  <Lines>13</Lines>
  <Paragraphs>3</Paragraphs>
  <ScaleCrop>false</ScaleCrop>
  <Company/>
  <LinksUpToDate>false</LinksUpToDate>
  <CharactersWithSpaces>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710 TWSA</dc:creator>
  <cp:keywords/>
  <dc:description/>
  <cp:lastModifiedBy>710 TWSA</cp:lastModifiedBy>
  <cp:revision>2</cp:revision>
  <dcterms:created xsi:type="dcterms:W3CDTF">2024-11-26T02:13:00Z</dcterms:created>
  <dcterms:modified xsi:type="dcterms:W3CDTF">2024-11-26T02:13:00Z</dcterms:modified>
</cp:coreProperties>
</file>